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BBCE1" w14:textId="69FBCAB4" w:rsidR="006501CE" w:rsidRPr="00943E97" w:rsidRDefault="00A402C7" w:rsidP="76061528">
      <w:pPr>
        <w:pStyle w:val="Header"/>
        <w:tabs>
          <w:tab w:val="left" w:pos="6521"/>
        </w:tabs>
        <w:jc w:val="both"/>
        <w:rPr>
          <w:i/>
          <w:iCs/>
          <w:sz w:val="24"/>
          <w:szCs w:val="24"/>
          <w:lang w:eastAsia="zh-CN"/>
        </w:rPr>
      </w:pPr>
      <w:r>
        <w:rPr>
          <w:color w:val="2B579A"/>
          <w:shd w:val="clear" w:color="auto" w:fill="E6E6E6"/>
          <w:lang w:val="en-US"/>
        </w:rPr>
        <mc:AlternateContent>
          <mc:Choice Requires="wps">
            <w:drawing>
              <wp:anchor distT="0" distB="0" distL="114300" distR="114300" simplePos="0" relativeHeight="251658240" behindDoc="0" locked="1" layoutInCell="1" allowOverlap="1" wp14:anchorId="11A3DCF0" wp14:editId="44F416FA">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D004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15541" w:rsidRPr="76061528">
        <w:rPr>
          <w:sz w:val="24"/>
          <w:szCs w:val="24"/>
        </w:rPr>
        <w:t xml:space="preserve">3GPP TSG-RAN WG2 </w:t>
      </w:r>
      <w:r w:rsidR="001F7A65" w:rsidRPr="76061528">
        <w:rPr>
          <w:sz w:val="24"/>
          <w:szCs w:val="24"/>
        </w:rPr>
        <w:t>1</w:t>
      </w:r>
      <w:r w:rsidR="005607D5" w:rsidRPr="76061528">
        <w:rPr>
          <w:sz w:val="24"/>
          <w:szCs w:val="24"/>
        </w:rPr>
        <w:t>10e</w:t>
      </w:r>
      <w:r w:rsidR="006501CE">
        <w:rPr>
          <w:rFonts w:hint="eastAsia"/>
          <w:sz w:val="24"/>
          <w:lang w:eastAsia="zh-CN"/>
        </w:rPr>
        <w:tab/>
      </w:r>
      <w:r w:rsidR="00CA29D5">
        <w:rPr>
          <w:sz w:val="24"/>
          <w:lang w:eastAsia="zh-CN"/>
        </w:rPr>
        <w:tab/>
      </w:r>
      <w:r w:rsidR="00CA29D5">
        <w:rPr>
          <w:sz w:val="24"/>
          <w:lang w:eastAsia="zh-CN"/>
        </w:rPr>
        <w:tab/>
      </w:r>
      <w:r w:rsidR="006501CE">
        <w:rPr>
          <w:sz w:val="24"/>
          <w:lang w:eastAsia="zh-CN"/>
        </w:rPr>
        <w:tab/>
      </w:r>
      <w:r w:rsidR="009515EF">
        <w:rPr>
          <w:sz w:val="24"/>
          <w:lang w:eastAsia="zh-CN"/>
        </w:rPr>
        <w:tab/>
      </w:r>
      <w:r w:rsidR="006501CE" w:rsidRPr="76061528">
        <w:rPr>
          <w:i/>
          <w:iCs/>
          <w:sz w:val="24"/>
          <w:szCs w:val="24"/>
        </w:rPr>
        <w:t>R2-</w:t>
      </w:r>
      <w:r w:rsidR="001F7A65" w:rsidRPr="76061528">
        <w:rPr>
          <w:i/>
          <w:iCs/>
          <w:sz w:val="24"/>
          <w:szCs w:val="24"/>
        </w:rPr>
        <w:t>20</w:t>
      </w:r>
      <w:r w:rsidR="00B50B7F" w:rsidRPr="76061528">
        <w:rPr>
          <w:i/>
          <w:iCs/>
          <w:sz w:val="24"/>
          <w:szCs w:val="24"/>
          <w:lang w:eastAsia="zh-CN"/>
        </w:rPr>
        <w:t>0</w:t>
      </w:r>
      <w:r w:rsidR="5FFB306A" w:rsidRPr="76061528">
        <w:rPr>
          <w:i/>
          <w:iCs/>
          <w:sz w:val="24"/>
          <w:szCs w:val="24"/>
          <w:lang w:eastAsia="zh-CN"/>
        </w:rPr>
        <w:t>4659</w:t>
      </w:r>
    </w:p>
    <w:p w14:paraId="2FB9E6A6" w14:textId="394263A1" w:rsidR="00464A34" w:rsidRPr="00786970" w:rsidRDefault="008848F6" w:rsidP="00464A34">
      <w:pPr>
        <w:pStyle w:val="CRCoverPage"/>
        <w:outlineLvl w:val="0"/>
        <w:rPr>
          <w:b/>
          <w:noProof/>
          <w:sz w:val="24"/>
        </w:rPr>
      </w:pPr>
      <w:r>
        <w:rPr>
          <w:b/>
          <w:noProof/>
          <w:sz w:val="24"/>
        </w:rPr>
        <w:t>E</w:t>
      </w:r>
      <w:r w:rsidR="000F1F91">
        <w:rPr>
          <w:b/>
          <w:noProof/>
          <w:sz w:val="24"/>
        </w:rPr>
        <w:t>-</w:t>
      </w:r>
      <w:r w:rsidR="00C400C9">
        <w:rPr>
          <w:b/>
          <w:noProof/>
          <w:sz w:val="24"/>
        </w:rPr>
        <w:t>Meeting</w:t>
      </w:r>
      <w:r w:rsidR="00F41AC8">
        <w:rPr>
          <w:b/>
          <w:noProof/>
          <w:sz w:val="24"/>
        </w:rPr>
        <w:t xml:space="preserve">, </w:t>
      </w:r>
      <w:r w:rsidR="001F7584">
        <w:rPr>
          <w:b/>
          <w:noProof/>
          <w:sz w:val="24"/>
        </w:rPr>
        <w:t>June 1-</w:t>
      </w:r>
      <w:r w:rsidR="005978C5">
        <w:rPr>
          <w:b/>
          <w:noProof/>
          <w:sz w:val="24"/>
        </w:rPr>
        <w:t>12</w:t>
      </w:r>
      <w:r w:rsidR="00A75044">
        <w:rPr>
          <w:b/>
          <w:noProof/>
          <w:sz w:val="24"/>
        </w:rPr>
        <w:t>, 2020</w:t>
      </w:r>
    </w:p>
    <w:p w14:paraId="09D22FCC" w14:textId="36FA73AA" w:rsidR="006501CE" w:rsidRPr="0072133C" w:rsidRDefault="006501CE">
      <w:pPr>
        <w:rPr>
          <w:rFonts w:ascii="Arial" w:hAnsi="Arial"/>
          <w:b/>
          <w:bCs/>
          <w:sz w:val="24"/>
          <w:szCs w:val="24"/>
          <w:lang w:eastAsia="zh-CN"/>
        </w:rPr>
      </w:pPr>
      <w:r w:rsidRPr="006F591C">
        <w:rPr>
          <w:rFonts w:ascii="Arial" w:hAnsi="Arial"/>
          <w:b/>
          <w:bCs/>
          <w:sz w:val="24"/>
          <w:szCs w:val="24"/>
        </w:rPr>
        <w:t>Agenda Item:</w:t>
      </w:r>
      <w:bookmarkStart w:id="0" w:name="Source"/>
      <w:bookmarkEnd w:id="0"/>
      <w:r>
        <w:rPr>
          <w:rFonts w:ascii="Arial" w:hAnsi="Arial"/>
          <w:b/>
          <w:sz w:val="24"/>
        </w:rPr>
        <w:tab/>
      </w:r>
      <w:r w:rsidR="00786F01">
        <w:rPr>
          <w:rFonts w:ascii="Arial" w:hAnsi="Arial"/>
          <w:b/>
          <w:sz w:val="24"/>
        </w:rPr>
        <w:tab/>
      </w:r>
      <w:r w:rsidR="00786F01">
        <w:rPr>
          <w:rFonts w:ascii="Arial" w:hAnsi="Arial"/>
          <w:b/>
          <w:sz w:val="24"/>
        </w:rPr>
        <w:tab/>
      </w:r>
      <w:r w:rsidR="000B1CDB" w:rsidRPr="006F591C">
        <w:rPr>
          <w:rFonts w:ascii="Arial" w:hAnsi="Arial"/>
          <w:b/>
          <w:bCs/>
          <w:sz w:val="24"/>
          <w:szCs w:val="24"/>
          <w:lang w:eastAsia="zh-CN"/>
        </w:rPr>
        <w:t>6</w:t>
      </w:r>
      <w:r w:rsidR="003D3A03" w:rsidRPr="006F591C">
        <w:rPr>
          <w:rFonts w:ascii="Arial" w:hAnsi="Arial"/>
          <w:b/>
          <w:bCs/>
          <w:sz w:val="24"/>
          <w:szCs w:val="24"/>
          <w:lang w:eastAsia="zh-CN"/>
        </w:rPr>
        <w:t>.</w:t>
      </w:r>
      <w:r w:rsidR="00452D82" w:rsidRPr="006F591C">
        <w:rPr>
          <w:rFonts w:ascii="Arial" w:hAnsi="Arial"/>
          <w:b/>
          <w:bCs/>
          <w:sz w:val="24"/>
          <w:szCs w:val="24"/>
          <w:lang w:eastAsia="zh-CN"/>
        </w:rPr>
        <w:t>2.</w:t>
      </w:r>
      <w:r w:rsidR="560A4F30" w:rsidRPr="006F591C">
        <w:rPr>
          <w:rFonts w:ascii="Arial" w:hAnsi="Arial"/>
          <w:b/>
          <w:bCs/>
          <w:sz w:val="24"/>
          <w:szCs w:val="24"/>
          <w:lang w:eastAsia="zh-CN"/>
        </w:rPr>
        <w:t>2</w:t>
      </w:r>
    </w:p>
    <w:p w14:paraId="5F804F24" w14:textId="77777777" w:rsidR="006501CE" w:rsidRPr="004E24A8" w:rsidRDefault="006501CE" w:rsidP="006501CE">
      <w:pPr>
        <w:tabs>
          <w:tab w:val="left" w:pos="1985"/>
        </w:tabs>
        <w:spacing w:afterLines="100" w:after="240"/>
        <w:rPr>
          <w:rFonts w:ascii="Arial" w:hAnsi="Arial"/>
          <w:b/>
          <w:sz w:val="24"/>
          <w:lang w:eastAsia="zh-CN"/>
        </w:rPr>
      </w:pPr>
      <w:r w:rsidRPr="007C2F0B">
        <w:rPr>
          <w:rFonts w:ascii="Arial" w:hAnsi="Arial"/>
          <w:b/>
          <w:sz w:val="24"/>
        </w:rPr>
        <w:t xml:space="preserve">Source: </w:t>
      </w:r>
      <w:r w:rsidRPr="007C2F0B">
        <w:rPr>
          <w:rFonts w:ascii="Arial" w:hAnsi="Arial"/>
          <w:b/>
          <w:sz w:val="24"/>
        </w:rPr>
        <w:tab/>
      </w:r>
      <w:r>
        <w:rPr>
          <w:rFonts w:ascii="Arial" w:hAnsi="Arial"/>
          <w:b/>
          <w:sz w:val="24"/>
        </w:rPr>
        <w:tab/>
      </w:r>
      <w:r w:rsidR="00786F01">
        <w:rPr>
          <w:rFonts w:ascii="Arial" w:hAnsi="Arial"/>
          <w:b/>
          <w:sz w:val="24"/>
        </w:rPr>
        <w:tab/>
      </w:r>
      <w:r>
        <w:rPr>
          <w:rFonts w:ascii="Arial" w:hAnsi="Arial"/>
          <w:b/>
          <w:sz w:val="24"/>
        </w:rPr>
        <w:t>Intel Corporation</w:t>
      </w:r>
    </w:p>
    <w:p w14:paraId="58691475" w14:textId="1100D450" w:rsidR="006501CE" w:rsidRPr="004E24A8" w:rsidRDefault="006501CE" w:rsidP="73EF6A54">
      <w:pPr>
        <w:tabs>
          <w:tab w:val="left" w:pos="1985"/>
        </w:tabs>
        <w:spacing w:afterLines="100" w:after="240"/>
        <w:rPr>
          <w:rFonts w:ascii="Arial" w:hAnsi="Arial"/>
          <w:b/>
          <w:bCs/>
          <w:sz w:val="24"/>
          <w:szCs w:val="24"/>
        </w:rPr>
      </w:pPr>
      <w:r w:rsidRPr="73EF6A54">
        <w:rPr>
          <w:rFonts w:ascii="Arial" w:hAnsi="Arial"/>
          <w:b/>
          <w:bCs/>
          <w:sz w:val="24"/>
          <w:szCs w:val="24"/>
        </w:rPr>
        <w:t xml:space="preserve">Title: </w:t>
      </w:r>
      <w:r w:rsidRPr="004E24A8">
        <w:rPr>
          <w:rFonts w:ascii="Arial" w:hAnsi="Arial"/>
          <w:b/>
          <w:sz w:val="24"/>
        </w:rPr>
        <w:tab/>
      </w:r>
      <w:r w:rsidR="00411F75">
        <w:rPr>
          <w:rFonts w:ascii="Arial" w:hAnsi="Arial"/>
          <w:b/>
          <w:sz w:val="24"/>
        </w:rPr>
        <w:tab/>
      </w:r>
      <w:r w:rsidR="00786F01">
        <w:rPr>
          <w:rFonts w:ascii="Arial" w:hAnsi="Arial"/>
          <w:b/>
          <w:sz w:val="24"/>
        </w:rPr>
        <w:tab/>
      </w:r>
      <w:r w:rsidR="008111C0">
        <w:rPr>
          <w:rFonts w:ascii="Arial" w:hAnsi="Arial"/>
          <w:b/>
          <w:bCs/>
          <w:sz w:val="24"/>
          <w:szCs w:val="24"/>
        </w:rPr>
        <w:t xml:space="preserve">UL LBT failures </w:t>
      </w:r>
      <w:r w:rsidR="00827E72">
        <w:rPr>
          <w:rFonts w:ascii="Arial" w:hAnsi="Arial"/>
          <w:b/>
          <w:bCs/>
          <w:sz w:val="24"/>
          <w:szCs w:val="24"/>
        </w:rPr>
        <w:t>interactions with</w:t>
      </w:r>
      <w:r w:rsidR="008111C0">
        <w:rPr>
          <w:rFonts w:ascii="Arial" w:hAnsi="Arial"/>
          <w:b/>
          <w:bCs/>
          <w:sz w:val="24"/>
          <w:szCs w:val="24"/>
        </w:rPr>
        <w:t xml:space="preserve"> DAPS</w:t>
      </w:r>
      <w:r w:rsidR="006D163E">
        <w:rPr>
          <w:rFonts w:ascii="Arial" w:hAnsi="Arial"/>
          <w:b/>
          <w:bCs/>
          <w:sz w:val="24"/>
          <w:szCs w:val="24"/>
        </w:rPr>
        <w:t xml:space="preserve"> and CHO</w:t>
      </w:r>
    </w:p>
    <w:p w14:paraId="05DD0104" w14:textId="158C9909" w:rsidR="003B7EAB" w:rsidRPr="00984E58" w:rsidRDefault="006501CE" w:rsidP="00984E58">
      <w:pPr>
        <w:pBdr>
          <w:bottom w:val="single" w:sz="6" w:space="1" w:color="auto"/>
        </w:pBdr>
        <w:tabs>
          <w:tab w:val="left" w:pos="1985"/>
        </w:tabs>
        <w:spacing w:afterLines="100" w:after="240"/>
        <w:ind w:left="2048" w:hangingChars="850" w:hanging="2048"/>
        <w:rPr>
          <w:rFonts w:ascii="Arial" w:hAnsi="Arial"/>
          <w:b/>
          <w:sz w:val="24"/>
          <w:lang w:eastAsia="zh-CN"/>
        </w:rPr>
      </w:pPr>
      <w:r w:rsidRPr="007C2F0B">
        <w:rPr>
          <w:rFonts w:ascii="Arial" w:hAnsi="Arial"/>
          <w:b/>
          <w:sz w:val="24"/>
        </w:rPr>
        <w:t>Document for:</w:t>
      </w:r>
      <w:r w:rsidRPr="007C2F0B">
        <w:rPr>
          <w:rFonts w:ascii="Arial" w:hAnsi="Arial"/>
          <w:b/>
          <w:sz w:val="24"/>
        </w:rPr>
        <w:tab/>
      </w:r>
      <w:bookmarkStart w:id="1" w:name="DocumentFor"/>
      <w:bookmarkEnd w:id="1"/>
      <w:r>
        <w:rPr>
          <w:rFonts w:ascii="Arial" w:hAnsi="Arial"/>
          <w:b/>
          <w:sz w:val="24"/>
        </w:rPr>
        <w:tab/>
      </w:r>
      <w:r>
        <w:rPr>
          <w:rFonts w:ascii="Arial" w:hAnsi="Arial"/>
          <w:b/>
          <w:sz w:val="24"/>
        </w:rPr>
        <w:tab/>
      </w:r>
      <w:r w:rsidRPr="007C2F0B">
        <w:rPr>
          <w:rFonts w:ascii="Arial" w:hAnsi="Arial"/>
          <w:b/>
          <w:sz w:val="24"/>
        </w:rPr>
        <w:t>Discussion</w:t>
      </w:r>
      <w:r>
        <w:rPr>
          <w:rFonts w:ascii="Arial" w:hAnsi="Arial"/>
          <w:b/>
          <w:sz w:val="24"/>
        </w:rPr>
        <w:t xml:space="preserve"> and Decision</w:t>
      </w:r>
    </w:p>
    <w:p w14:paraId="6786E9F9" w14:textId="37FD6BA2" w:rsidR="00984E58" w:rsidRDefault="00984E58" w:rsidP="00984E58">
      <w:pPr>
        <w:pStyle w:val="Heading1"/>
        <w:rPr>
          <w:lang w:val="en-GB"/>
        </w:rPr>
      </w:pPr>
      <w:r>
        <w:rPr>
          <w:lang w:val="en-GB"/>
        </w:rPr>
        <w:t>Introduction</w:t>
      </w:r>
    </w:p>
    <w:p w14:paraId="0653E071" w14:textId="447BA94D" w:rsidR="008D63E4" w:rsidRDefault="008D63E4" w:rsidP="00682EFF">
      <w:pPr>
        <w:rPr>
          <w:rFonts w:cs="Calibri"/>
          <w:lang w:val="en-GB"/>
        </w:rPr>
      </w:pPr>
      <w:r>
        <w:rPr>
          <w:rFonts w:cs="Calibri"/>
          <w:lang w:val="en-GB"/>
        </w:rPr>
        <w:t>In RAN2#10</w:t>
      </w:r>
      <w:r w:rsidR="00B3484F">
        <w:rPr>
          <w:rFonts w:cs="Calibri"/>
          <w:lang w:val="en-GB"/>
        </w:rPr>
        <w:t>9bis</w:t>
      </w:r>
      <w:r>
        <w:rPr>
          <w:rFonts w:cs="Calibri"/>
          <w:lang w:val="en-GB"/>
        </w:rPr>
        <w:t>, the following was agreed:</w:t>
      </w:r>
    </w:p>
    <w:tbl>
      <w:tblPr>
        <w:tblStyle w:val="TableGrid"/>
        <w:tblW w:w="0" w:type="auto"/>
        <w:tblInd w:w="1075" w:type="dxa"/>
        <w:tblLook w:val="04A0" w:firstRow="1" w:lastRow="0" w:firstColumn="1" w:lastColumn="0" w:noHBand="0" w:noVBand="1"/>
      </w:tblPr>
      <w:tblGrid>
        <w:gridCol w:w="8554"/>
      </w:tblGrid>
      <w:tr w:rsidR="008D63E4" w14:paraId="28828EF1" w14:textId="77777777" w:rsidTr="008D63E4">
        <w:trPr>
          <w:trHeight w:val="1074"/>
        </w:trPr>
        <w:tc>
          <w:tcPr>
            <w:tcW w:w="8554" w:type="dxa"/>
          </w:tcPr>
          <w:p w14:paraId="023E3BA3" w14:textId="4025FE2F" w:rsidR="008D63E4" w:rsidRPr="00673DAC" w:rsidRDefault="00DE471F" w:rsidP="00A215DD">
            <w:pPr>
              <w:spacing w:after="0" w:line="240" w:lineRule="auto"/>
              <w:textAlignment w:val="center"/>
              <w:rPr>
                <w:rFonts w:ascii="Arial" w:eastAsia="Times New Roman" w:hAnsi="Arial" w:cs="Arial"/>
                <w:sz w:val="20"/>
                <w:szCs w:val="20"/>
                <w:lang w:eastAsia="zh-CN"/>
              </w:rPr>
            </w:pPr>
            <w:bookmarkStart w:id="2" w:name="_Hlk39842401"/>
            <w:r>
              <w:t xml:space="preserve">Reply to RAN4 that no enhancements are planned in R-16 for UL LBT failure detection and recovery during handover, RRC setup, resume, re-establishment, or release with redirection.  However, RAN2 will check if there </w:t>
            </w:r>
            <w:proofErr w:type="gramStart"/>
            <w:r>
              <w:t>is</w:t>
            </w:r>
            <w:proofErr w:type="gramEnd"/>
            <w:r>
              <w:t xml:space="preserve"> any technical issues with DAPS and CHO.  </w:t>
            </w:r>
          </w:p>
        </w:tc>
      </w:tr>
      <w:bookmarkEnd w:id="2"/>
    </w:tbl>
    <w:p w14:paraId="666D49DD" w14:textId="575011B9" w:rsidR="008459F8" w:rsidRDefault="008459F8" w:rsidP="00682EFF">
      <w:pPr>
        <w:rPr>
          <w:rFonts w:cs="Calibri"/>
        </w:rPr>
      </w:pPr>
    </w:p>
    <w:p w14:paraId="4F47931C" w14:textId="6C7EBC03" w:rsidR="004E0E0C" w:rsidRPr="00727756" w:rsidRDefault="007E7946" w:rsidP="00682EFF">
      <w:pPr>
        <w:rPr>
          <w:rFonts w:cs="Calibri"/>
        </w:rPr>
      </w:pPr>
      <w:r>
        <w:rPr>
          <w:rFonts w:cs="Calibri"/>
        </w:rPr>
        <w:t xml:space="preserve">The </w:t>
      </w:r>
      <w:r w:rsidR="00DB4524">
        <w:rPr>
          <w:rFonts w:cs="Calibri"/>
        </w:rPr>
        <w:t xml:space="preserve">LS to RAN4 based on </w:t>
      </w:r>
      <w:r w:rsidR="007E2F08">
        <w:rPr>
          <w:rFonts w:cs="Calibri"/>
        </w:rPr>
        <w:t>R2-200397</w:t>
      </w:r>
      <w:r w:rsidR="0004069C">
        <w:rPr>
          <w:rFonts w:cs="Calibri"/>
        </w:rPr>
        <w:t>3</w:t>
      </w:r>
      <w:r w:rsidR="007E2F08">
        <w:rPr>
          <w:rFonts w:cs="Calibri"/>
        </w:rPr>
        <w:t xml:space="preserve"> </w:t>
      </w:r>
      <w:r w:rsidR="004E0E0C">
        <w:rPr>
          <w:rFonts w:cs="Calibri"/>
        </w:rPr>
        <w:t>is provided below:</w:t>
      </w:r>
      <w:r w:rsidR="004E0E0C">
        <w:rPr>
          <w:rFonts w:cs="Calibri"/>
        </w:rPr>
        <w:tab/>
      </w:r>
    </w:p>
    <w:tbl>
      <w:tblPr>
        <w:tblStyle w:val="TableGrid"/>
        <w:tblW w:w="0" w:type="auto"/>
        <w:tblInd w:w="1075" w:type="dxa"/>
        <w:tblLook w:val="04A0" w:firstRow="1" w:lastRow="0" w:firstColumn="1" w:lastColumn="0" w:noHBand="0" w:noVBand="1"/>
      </w:tblPr>
      <w:tblGrid>
        <w:gridCol w:w="8554"/>
      </w:tblGrid>
      <w:tr w:rsidR="004E0E0C" w14:paraId="3CE53E92" w14:textId="77777777" w:rsidTr="007227F4">
        <w:trPr>
          <w:trHeight w:val="1074"/>
        </w:trPr>
        <w:tc>
          <w:tcPr>
            <w:tcW w:w="8554" w:type="dxa"/>
          </w:tcPr>
          <w:p w14:paraId="4B4831CD" w14:textId="77777777" w:rsidR="001F0879" w:rsidRPr="001F0879" w:rsidRDefault="001F0879" w:rsidP="001F0879">
            <w:pPr>
              <w:spacing w:after="0"/>
              <w:rPr>
                <w:rFonts w:ascii="Arial" w:eastAsia="Times New Roman" w:hAnsi="Arial" w:cs="Arial"/>
                <w:sz w:val="20"/>
                <w:szCs w:val="20"/>
                <w:lang w:eastAsia="zh-CN"/>
              </w:rPr>
            </w:pPr>
            <w:r w:rsidRPr="001F0879">
              <w:rPr>
                <w:rFonts w:ascii="Arial" w:eastAsia="Times New Roman" w:hAnsi="Arial" w:cs="Arial"/>
                <w:sz w:val="20"/>
                <w:szCs w:val="20"/>
                <w:lang w:eastAsia="zh-CN"/>
              </w:rPr>
              <w:t xml:space="preserve">RAN2 thanks RAN4 for the LS. Uplink LBT failure detection/recovery is applicable per current specifications to random access in R15-based handover, R15 SN addition/change, and </w:t>
            </w:r>
            <w:proofErr w:type="spellStart"/>
            <w:r w:rsidRPr="001F0879">
              <w:rPr>
                <w:rFonts w:ascii="Arial" w:eastAsia="Times New Roman" w:hAnsi="Arial" w:cs="Arial"/>
                <w:sz w:val="20"/>
                <w:szCs w:val="20"/>
                <w:lang w:eastAsia="zh-CN"/>
              </w:rPr>
              <w:t>PSCell</w:t>
            </w:r>
            <w:proofErr w:type="spellEnd"/>
            <w:r w:rsidRPr="001F0879">
              <w:rPr>
                <w:rFonts w:ascii="Arial" w:eastAsia="Times New Roman" w:hAnsi="Arial" w:cs="Arial"/>
                <w:sz w:val="20"/>
                <w:szCs w:val="20"/>
                <w:lang w:eastAsia="zh-CN"/>
              </w:rPr>
              <w:t xml:space="preserve"> addition, given the UE is in connected mode. It is not applicable per current specifications in RRC setup, resume, re-establishment, or release with redirection, as the UE does not have </w:t>
            </w:r>
            <w:proofErr w:type="spellStart"/>
            <w:r w:rsidRPr="001F0879">
              <w:rPr>
                <w:rFonts w:ascii="Arial" w:eastAsia="Times New Roman" w:hAnsi="Arial" w:cs="Arial"/>
                <w:sz w:val="20"/>
                <w:szCs w:val="20"/>
                <w:lang w:eastAsia="zh-CN"/>
              </w:rPr>
              <w:t>lbt-FailureRecoveryConfig</w:t>
            </w:r>
            <w:proofErr w:type="spellEnd"/>
            <w:r w:rsidRPr="001F0879">
              <w:rPr>
                <w:rFonts w:ascii="Arial" w:eastAsia="Times New Roman" w:hAnsi="Arial" w:cs="Arial"/>
                <w:sz w:val="20"/>
                <w:szCs w:val="20"/>
                <w:lang w:eastAsia="zh-CN"/>
              </w:rPr>
              <w:t xml:space="preserve"> configured during those procedures.</w:t>
            </w:r>
          </w:p>
          <w:p w14:paraId="2BAB5952" w14:textId="77777777" w:rsidR="001F0879" w:rsidRPr="001F0879" w:rsidRDefault="001F0879" w:rsidP="001F0879">
            <w:pPr>
              <w:spacing w:after="0"/>
              <w:rPr>
                <w:rFonts w:ascii="Arial" w:eastAsia="Times New Roman" w:hAnsi="Arial" w:cs="Arial"/>
                <w:sz w:val="20"/>
                <w:szCs w:val="20"/>
                <w:lang w:eastAsia="zh-CN"/>
              </w:rPr>
            </w:pPr>
          </w:p>
          <w:p w14:paraId="678E5C14" w14:textId="77777777" w:rsidR="001F0879" w:rsidRPr="001F0879" w:rsidRDefault="001F0879" w:rsidP="001F0879">
            <w:pPr>
              <w:spacing w:after="0"/>
              <w:rPr>
                <w:rFonts w:ascii="Arial" w:eastAsia="Times New Roman" w:hAnsi="Arial" w:cs="Arial"/>
                <w:sz w:val="20"/>
                <w:szCs w:val="20"/>
                <w:lang w:eastAsia="zh-CN"/>
              </w:rPr>
            </w:pPr>
            <w:r w:rsidRPr="001F0879">
              <w:rPr>
                <w:rFonts w:ascii="Arial" w:eastAsia="Times New Roman" w:hAnsi="Arial" w:cs="Arial"/>
                <w:sz w:val="20"/>
                <w:szCs w:val="20"/>
                <w:lang w:eastAsia="zh-CN"/>
              </w:rPr>
              <w:t xml:space="preserve">RAN2 agreed that no enhancements are planned in R-16 for UL LBT failure detection and recovery during handover, RRC setup, resume, re-establishment, or release with redirection. However, RAN2 will check if there </w:t>
            </w:r>
            <w:proofErr w:type="gramStart"/>
            <w:r w:rsidRPr="001F0879">
              <w:rPr>
                <w:rFonts w:ascii="Arial" w:eastAsia="Times New Roman" w:hAnsi="Arial" w:cs="Arial"/>
                <w:sz w:val="20"/>
                <w:szCs w:val="20"/>
                <w:lang w:eastAsia="zh-CN"/>
              </w:rPr>
              <w:t>is</w:t>
            </w:r>
            <w:proofErr w:type="gramEnd"/>
            <w:r w:rsidRPr="001F0879">
              <w:rPr>
                <w:rFonts w:ascii="Arial" w:eastAsia="Times New Roman" w:hAnsi="Arial" w:cs="Arial"/>
                <w:sz w:val="20"/>
                <w:szCs w:val="20"/>
                <w:lang w:eastAsia="zh-CN"/>
              </w:rPr>
              <w:t xml:space="preserve"> any technical issues with DAPS and CHO. </w:t>
            </w:r>
          </w:p>
          <w:p w14:paraId="5B6F5B6F" w14:textId="77777777" w:rsidR="001F0879" w:rsidRPr="001F0879" w:rsidRDefault="001F0879" w:rsidP="001F0879">
            <w:pPr>
              <w:spacing w:after="0"/>
              <w:rPr>
                <w:rFonts w:ascii="Arial" w:eastAsia="Times New Roman" w:hAnsi="Arial" w:cs="Arial"/>
                <w:sz w:val="20"/>
                <w:szCs w:val="20"/>
                <w:lang w:eastAsia="zh-CN"/>
              </w:rPr>
            </w:pPr>
          </w:p>
          <w:p w14:paraId="5A1387F1" w14:textId="77777777" w:rsidR="001F0879" w:rsidRPr="001F0879" w:rsidRDefault="001F0879" w:rsidP="001F0879">
            <w:pPr>
              <w:spacing w:after="0"/>
              <w:rPr>
                <w:rFonts w:ascii="Arial" w:eastAsia="Times New Roman" w:hAnsi="Arial" w:cs="Arial"/>
                <w:sz w:val="20"/>
                <w:szCs w:val="20"/>
                <w:lang w:eastAsia="zh-CN"/>
              </w:rPr>
            </w:pPr>
            <w:r w:rsidRPr="001F0879">
              <w:rPr>
                <w:rFonts w:ascii="Arial" w:eastAsia="Times New Roman" w:hAnsi="Arial" w:cs="Arial"/>
                <w:sz w:val="20"/>
                <w:szCs w:val="20"/>
                <w:lang w:eastAsia="zh-CN"/>
              </w:rPr>
              <w:t>RAN2 has agreed that UL LBT failure detection and recovery is an optional UE capability.</w:t>
            </w:r>
          </w:p>
          <w:p w14:paraId="07E37AA8" w14:textId="2A8E32A6" w:rsidR="004E0E0C" w:rsidRPr="00673DAC" w:rsidRDefault="004E0E0C" w:rsidP="00BC10F1">
            <w:pPr>
              <w:spacing w:after="0"/>
              <w:rPr>
                <w:rFonts w:ascii="Arial" w:eastAsia="Times New Roman" w:hAnsi="Arial" w:cs="Arial"/>
                <w:sz w:val="20"/>
                <w:szCs w:val="20"/>
                <w:lang w:eastAsia="zh-CN"/>
              </w:rPr>
            </w:pPr>
          </w:p>
        </w:tc>
      </w:tr>
    </w:tbl>
    <w:p w14:paraId="6383F437" w14:textId="5E5A7501" w:rsidR="004E0E0C" w:rsidRPr="00727756" w:rsidRDefault="004E0E0C" w:rsidP="00682EFF">
      <w:pPr>
        <w:rPr>
          <w:rFonts w:cs="Calibri"/>
        </w:rPr>
      </w:pPr>
    </w:p>
    <w:p w14:paraId="7E641C42" w14:textId="1990A40B" w:rsidR="00257EE3" w:rsidRDefault="00CE1BF0" w:rsidP="00984E58">
      <w:r>
        <w:t>In t</w:t>
      </w:r>
      <w:r w:rsidR="008C7AD9">
        <w:t>his contri</w:t>
      </w:r>
      <w:r w:rsidR="00E4206D">
        <w:t>bution</w:t>
      </w:r>
      <w:r>
        <w:t xml:space="preserve">, </w:t>
      </w:r>
      <w:r w:rsidR="00341D28">
        <w:t xml:space="preserve">we </w:t>
      </w:r>
      <w:r w:rsidR="009E3ECD">
        <w:t xml:space="preserve">present our view </w:t>
      </w:r>
      <w:r w:rsidR="00BF266B">
        <w:t>on</w:t>
      </w:r>
      <w:r w:rsidR="009E3ECD">
        <w:t xml:space="preserve"> </w:t>
      </w:r>
      <w:r w:rsidR="00827E72">
        <w:t xml:space="preserve">UL </w:t>
      </w:r>
      <w:r w:rsidR="009E3ECD">
        <w:t>LBT failure</w:t>
      </w:r>
      <w:r w:rsidR="004225FC">
        <w:t xml:space="preserve"> </w:t>
      </w:r>
      <w:r w:rsidR="00F27166">
        <w:t xml:space="preserve">and </w:t>
      </w:r>
      <w:r w:rsidR="004225FC">
        <w:t>recovery</w:t>
      </w:r>
      <w:r w:rsidR="00DF7C3A">
        <w:t xml:space="preserve"> interaction with </w:t>
      </w:r>
      <w:r w:rsidR="006D163E">
        <w:t>DAPS and CHO</w:t>
      </w:r>
      <w:r w:rsidR="001E7F4E">
        <w:t>.</w:t>
      </w:r>
    </w:p>
    <w:p w14:paraId="69ECD3F3" w14:textId="43BA2DFA" w:rsidR="00EB6779" w:rsidRDefault="00EB6779" w:rsidP="00A64EE1">
      <w:pPr>
        <w:pStyle w:val="Heading1"/>
      </w:pPr>
      <w:r>
        <w:t>Discussion</w:t>
      </w:r>
    </w:p>
    <w:p w14:paraId="5882AAC8" w14:textId="78187E17" w:rsidR="00033815" w:rsidRDefault="004677AE" w:rsidP="00B37A76">
      <w:pPr>
        <w:pStyle w:val="Heading2"/>
      </w:pPr>
      <w:r>
        <w:t>UL LBT failure and recovery during DAPS handover</w:t>
      </w:r>
    </w:p>
    <w:p w14:paraId="2BD386C2" w14:textId="4C5D581D" w:rsidR="00B37A76" w:rsidRDefault="00D577C2" w:rsidP="00B37A76">
      <w:r>
        <w:t xml:space="preserve">DAPS is a handover procedure that maintains the source </w:t>
      </w:r>
      <w:proofErr w:type="spellStart"/>
      <w:r>
        <w:t>gNB</w:t>
      </w:r>
      <w:proofErr w:type="spellEnd"/>
      <w:r>
        <w:t xml:space="preserve"> connection after reception of RRC</w:t>
      </w:r>
      <w:r w:rsidR="00D070F5">
        <w:t xml:space="preserve"> message for handover and until releasing the source cell after successful random access to the target </w:t>
      </w:r>
      <w:proofErr w:type="spellStart"/>
      <w:r w:rsidR="00D070F5">
        <w:t>gNB</w:t>
      </w:r>
      <w:proofErr w:type="spellEnd"/>
      <w:r w:rsidR="00D070F5">
        <w:t>.</w:t>
      </w:r>
    </w:p>
    <w:p w14:paraId="340A352A" w14:textId="6EF9905D" w:rsidR="00541125" w:rsidRDefault="00541125" w:rsidP="00B37A76">
      <w:r>
        <w:t>The following gives on overview of DAPS:</w:t>
      </w:r>
    </w:p>
    <w:p w14:paraId="704578FE" w14:textId="4FA9A72D" w:rsidR="00A62060" w:rsidRDefault="00F22309" w:rsidP="00B37A76">
      <w:pPr>
        <w:rPr>
          <w:noProof/>
        </w:rPr>
      </w:pPr>
      <w:r w:rsidRPr="00F22309">
        <w:rPr>
          <w:noProof/>
        </w:rPr>
        <w:object w:dxaOrig="9720" w:dyaOrig="8685" w14:anchorId="1C43A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0.2pt" o:ole="">
            <v:imagedata r:id="rId12" o:title=""/>
          </v:shape>
          <o:OLEObject Type="Embed" ProgID="Mscgen.Chart" ShapeID="_x0000_i1025" DrawAspect="Content" ObjectID="_1651597071" r:id="rId13"/>
        </w:object>
      </w:r>
    </w:p>
    <w:p w14:paraId="06E79C40" w14:textId="5B1260B4" w:rsidR="00A62060" w:rsidRDefault="001A0D2B" w:rsidP="00B37A76">
      <w:pPr>
        <w:rPr>
          <w:noProof/>
        </w:rPr>
      </w:pPr>
      <w:r w:rsidRPr="001A0D2B">
        <w:rPr>
          <w:noProof/>
        </w:rPr>
        <w:object w:dxaOrig="11610" w:dyaOrig="8280" w14:anchorId="4E0ECC22">
          <v:shape id="_x0000_i1026" type="#_x0000_t75" style="width:481.2pt;height:344.4pt" o:ole="">
            <v:imagedata r:id="rId14" o:title=""/>
          </v:shape>
          <o:OLEObject Type="Embed" ProgID="Mscgen.Chart" ShapeID="_x0000_i1026" DrawAspect="Content" ObjectID="_1651597072" r:id="rId15"/>
        </w:object>
      </w:r>
    </w:p>
    <w:p w14:paraId="734CCC14" w14:textId="35143132" w:rsidR="00D070F5" w:rsidRPr="00B37A76" w:rsidRDefault="00D070F5" w:rsidP="00B37A76"/>
    <w:p w14:paraId="094710A6" w14:textId="7E61EEDB" w:rsidR="00670886" w:rsidRDefault="00670886" w:rsidP="00670886">
      <w:pPr>
        <w:ind w:left="432"/>
      </w:pPr>
    </w:p>
    <w:p w14:paraId="7CD30D9C" w14:textId="60D8F901" w:rsidR="00412FBC" w:rsidRDefault="001321CA" w:rsidP="00A62060">
      <w:r>
        <w:t xml:space="preserve">Step </w:t>
      </w:r>
      <w:r w:rsidR="001A0D2B">
        <w:t>6</w:t>
      </w:r>
      <w:r>
        <w:t xml:space="preserve">: In case of DAPS HO, the UE does not detach from source cell upon receiving the </w:t>
      </w:r>
      <w:proofErr w:type="spellStart"/>
      <w:r>
        <w:t>RRCReconfiguration</w:t>
      </w:r>
      <w:proofErr w:type="spellEnd"/>
      <w:r>
        <w:t xml:space="preserve"> message. The </w:t>
      </w:r>
      <w:r w:rsidR="002016A9" w:rsidRPr="002016A9">
        <w:t xml:space="preserve">UE continues the downlink user data reception from source </w:t>
      </w:r>
      <w:proofErr w:type="spellStart"/>
      <w:r w:rsidR="002016A9" w:rsidRPr="002016A9">
        <w:t>gNB</w:t>
      </w:r>
      <w:proofErr w:type="spellEnd"/>
      <w:r w:rsidR="002016A9" w:rsidRPr="002016A9">
        <w:t xml:space="preserve"> until the release of source cell and continues the uplink user data transmission to source </w:t>
      </w:r>
      <w:proofErr w:type="spellStart"/>
      <w:r w:rsidR="002016A9" w:rsidRPr="002016A9">
        <w:t>gNB</w:t>
      </w:r>
      <w:proofErr w:type="spellEnd"/>
      <w:r w:rsidR="002016A9" w:rsidRPr="002016A9">
        <w:t xml:space="preserve"> until successful completion of RACH procedure to target </w:t>
      </w:r>
      <w:proofErr w:type="spellStart"/>
      <w:r w:rsidR="002016A9" w:rsidRPr="002016A9">
        <w:t>gNB</w:t>
      </w:r>
      <w:proofErr w:type="spellEnd"/>
      <w:r w:rsidR="002016A9" w:rsidRPr="002016A9">
        <w:t xml:space="preserve">. The source </w:t>
      </w:r>
      <w:proofErr w:type="spellStart"/>
      <w:r w:rsidR="002016A9" w:rsidRPr="002016A9">
        <w:t>gNB</w:t>
      </w:r>
      <w:proofErr w:type="spellEnd"/>
      <w:r w:rsidR="002016A9" w:rsidRPr="002016A9">
        <w:t xml:space="preserve"> does not stop transmitting downlink packets until it receives the HO SUCCESS message from the target </w:t>
      </w:r>
      <w:proofErr w:type="spellStart"/>
      <w:r w:rsidR="002016A9" w:rsidRPr="002016A9">
        <w:t>gNB</w:t>
      </w:r>
      <w:proofErr w:type="spellEnd"/>
      <w:r w:rsidR="001A0D2B">
        <w:t xml:space="preserve"> in step 10a</w:t>
      </w:r>
    </w:p>
    <w:p w14:paraId="3881D372" w14:textId="00C9296C" w:rsidR="00BD09F3" w:rsidRDefault="00BD09F3" w:rsidP="00A62060">
      <w:r>
        <w:t xml:space="preserve">Furthermore, according to </w:t>
      </w:r>
      <w:r w:rsidR="00C677EF">
        <w:t>38.321</w:t>
      </w:r>
      <w:r w:rsidR="007866B6">
        <w:t>, section 4.2.2</w:t>
      </w:r>
    </w:p>
    <w:tbl>
      <w:tblPr>
        <w:tblStyle w:val="TableGrid"/>
        <w:tblW w:w="0" w:type="auto"/>
        <w:tblLook w:val="04A0" w:firstRow="1" w:lastRow="0" w:firstColumn="1" w:lastColumn="0" w:noHBand="0" w:noVBand="1"/>
      </w:tblPr>
      <w:tblGrid>
        <w:gridCol w:w="9629"/>
      </w:tblGrid>
      <w:tr w:rsidR="007866B6" w14:paraId="2D8A2D71" w14:textId="77777777" w:rsidTr="007866B6">
        <w:tc>
          <w:tcPr>
            <w:tcW w:w="9629" w:type="dxa"/>
          </w:tcPr>
          <w:p w14:paraId="7B8EBA33" w14:textId="151B4527" w:rsidR="007866B6" w:rsidRDefault="0020449B" w:rsidP="00A62060">
            <w:r w:rsidRPr="0020449B">
              <w:t>When the UE is configured with DAPS handover, two MAC entities are used by the UE: one for the source cell (source MAC entity) and one for the target cell (target MAC entity).</w:t>
            </w:r>
          </w:p>
        </w:tc>
      </w:tr>
    </w:tbl>
    <w:p w14:paraId="4252572C" w14:textId="61C487F2" w:rsidR="004D047C" w:rsidRDefault="004D047C" w:rsidP="00E27C71"/>
    <w:p w14:paraId="658EDE45" w14:textId="7ED59425" w:rsidR="00E27C71" w:rsidRDefault="0011420D" w:rsidP="00E27C71">
      <w:proofErr w:type="gramStart"/>
      <w:r>
        <w:t>In light of</w:t>
      </w:r>
      <w:proofErr w:type="gramEnd"/>
      <w:r>
        <w:t xml:space="preserve"> the above, </w:t>
      </w:r>
      <w:r w:rsidR="00030E1A">
        <w:t>the LBT failure detection and recovery</w:t>
      </w:r>
      <w:r w:rsidR="004D047C">
        <w:t xml:space="preserve"> mechanism (</w:t>
      </w:r>
      <w:r w:rsidR="004D047C" w:rsidRPr="004D047C">
        <w:rPr>
          <w:i/>
          <w:iCs/>
        </w:rPr>
        <w:t>lbt-FailureRecoveryConfig-r16</w:t>
      </w:r>
      <w:r w:rsidR="004D047C">
        <w:t>)</w:t>
      </w:r>
      <w:r w:rsidR="00030E1A">
        <w:t xml:space="preserve"> </w:t>
      </w:r>
      <w:r w:rsidR="004D047C">
        <w:t>can</w:t>
      </w:r>
      <w:r w:rsidR="00030E1A">
        <w:t xml:space="preserve"> </w:t>
      </w:r>
      <w:bookmarkStart w:id="3" w:name="_GoBack"/>
      <w:bookmarkEnd w:id="3"/>
      <w:r w:rsidR="004D047C">
        <w:t xml:space="preserve">be configured on the MAC of the source </w:t>
      </w:r>
      <w:proofErr w:type="spellStart"/>
      <w:r w:rsidR="004D047C">
        <w:t>SpCell</w:t>
      </w:r>
      <w:proofErr w:type="spellEnd"/>
      <w:r w:rsidR="004D047C">
        <w:t xml:space="preserve"> and the target </w:t>
      </w:r>
      <w:proofErr w:type="spellStart"/>
      <w:r w:rsidR="004D047C">
        <w:t>SpCell</w:t>
      </w:r>
      <w:proofErr w:type="spellEnd"/>
      <w:r w:rsidR="00030E1A">
        <w:t xml:space="preserve"> during a DAPS handover</w:t>
      </w:r>
      <w:r w:rsidR="00E27C71">
        <w:t xml:space="preserve">. This means </w:t>
      </w:r>
      <w:r w:rsidR="009C02E1">
        <w:t xml:space="preserve">the UE </w:t>
      </w:r>
      <w:r w:rsidR="00E27C71">
        <w:t xml:space="preserve">continue to process LBT failure indication from L1 and perform BWP switching as necessary. If consistent LBT failure has been triggered for all UL BWP, then generate a consistent LBT failure to RRC. </w:t>
      </w:r>
    </w:p>
    <w:p w14:paraId="7E227C14" w14:textId="59968840" w:rsidR="00F55084" w:rsidRPr="00EA7BC4" w:rsidRDefault="00F55084" w:rsidP="00F95D02">
      <w:r>
        <w:rPr>
          <w:b/>
          <w:bCs/>
        </w:rPr>
        <w:t>Observation 1</w:t>
      </w:r>
      <w:r w:rsidR="004E2090">
        <w:rPr>
          <w:b/>
          <w:bCs/>
        </w:rPr>
        <w:t xml:space="preserve">: </w:t>
      </w:r>
      <w:r w:rsidR="004D047C" w:rsidRPr="004D047C">
        <w:t>UL L</w:t>
      </w:r>
      <w:r w:rsidR="004D047C">
        <w:t>BT failure detection and recovery mechanism (</w:t>
      </w:r>
      <w:r w:rsidR="004D047C" w:rsidRPr="004D047C">
        <w:rPr>
          <w:i/>
          <w:iCs/>
        </w:rPr>
        <w:t>lbt-FailureRecoveryConfig-r16</w:t>
      </w:r>
      <w:r w:rsidR="004D047C">
        <w:t xml:space="preserve">) can continue/be configured on the MAC of the source </w:t>
      </w:r>
      <w:proofErr w:type="spellStart"/>
      <w:r w:rsidR="004D047C">
        <w:t>SpCell</w:t>
      </w:r>
      <w:proofErr w:type="spellEnd"/>
      <w:r w:rsidR="004D047C">
        <w:t xml:space="preserve"> and the target </w:t>
      </w:r>
      <w:proofErr w:type="spellStart"/>
      <w:r w:rsidR="004D047C">
        <w:t>SpCell</w:t>
      </w:r>
      <w:proofErr w:type="spellEnd"/>
      <w:r w:rsidR="004D047C">
        <w:t xml:space="preserve"> during a DAPS handover</w:t>
      </w:r>
    </w:p>
    <w:p w14:paraId="2D1CDD4F" w14:textId="29C54D1A" w:rsidR="00F95D02" w:rsidRPr="006A2046" w:rsidRDefault="00F95D02" w:rsidP="00F95D02">
      <w:pPr>
        <w:pStyle w:val="ListParagraph"/>
        <w:ind w:left="432" w:firstLine="284"/>
      </w:pPr>
    </w:p>
    <w:p w14:paraId="55FBE50C" w14:textId="77777777" w:rsidR="00F95D02" w:rsidRDefault="00F95D02" w:rsidP="00A62060"/>
    <w:p w14:paraId="754D1D50" w14:textId="383808E7" w:rsidR="00412FBC" w:rsidRDefault="00412FBC" w:rsidP="00412FBC">
      <w:pPr>
        <w:pStyle w:val="Heading3"/>
      </w:pPr>
      <w:r>
        <w:lastRenderedPageBreak/>
        <w:t>Detection of radio link failure</w:t>
      </w:r>
      <w:r w:rsidR="004D047C">
        <w:t xml:space="preserve"> of the source connection</w:t>
      </w:r>
    </w:p>
    <w:tbl>
      <w:tblPr>
        <w:tblStyle w:val="TableGrid"/>
        <w:tblW w:w="0" w:type="auto"/>
        <w:tblLook w:val="04A0" w:firstRow="1" w:lastRow="0" w:firstColumn="1" w:lastColumn="0" w:noHBand="0" w:noVBand="1"/>
      </w:tblPr>
      <w:tblGrid>
        <w:gridCol w:w="9629"/>
      </w:tblGrid>
      <w:tr w:rsidR="004D047C" w14:paraId="3206E21C" w14:textId="77777777" w:rsidTr="007227F4">
        <w:tc>
          <w:tcPr>
            <w:tcW w:w="9629" w:type="dxa"/>
          </w:tcPr>
          <w:p w14:paraId="07ADBF9C" w14:textId="2A8475B0" w:rsidR="004D047C" w:rsidRPr="00F537EB" w:rsidRDefault="004D047C" w:rsidP="00DA2ABF">
            <w:pPr>
              <w:pStyle w:val="B1"/>
              <w:ind w:left="284"/>
            </w:pPr>
            <w:r>
              <w:t xml:space="preserve">Based on Observation 1, the source MCG MAC can be configured </w:t>
            </w:r>
            <w:proofErr w:type="gramStart"/>
            <w:r>
              <w:t>with  LBT</w:t>
            </w:r>
            <w:proofErr w:type="gramEnd"/>
            <w:r>
              <w:t xml:space="preserve"> failure detection and recovery mechanism (</w:t>
            </w:r>
            <w:r w:rsidRPr="004D047C">
              <w:rPr>
                <w:i/>
                <w:iCs/>
              </w:rPr>
              <w:t>lbt-FailureRecoveryConfig-r16</w:t>
            </w:r>
            <w:r>
              <w:t>). However, a</w:t>
            </w:r>
            <w:r w:rsidR="00412FBC">
              <w:t xml:space="preserve">ccording to </w:t>
            </w:r>
            <w:r w:rsidR="00045859">
              <w:t xml:space="preserve">TS </w:t>
            </w:r>
            <w:r w:rsidR="00412FBC">
              <w:t>38.331 section 5.3.10.3</w:t>
            </w:r>
            <w:r w:rsidR="00045859">
              <w:t xml:space="preserve"> (see below)</w:t>
            </w:r>
            <w:r>
              <w:t>:</w:t>
            </w:r>
            <w:r w:rsidR="00045859">
              <w:t xml:space="preserve"> </w:t>
            </w:r>
            <w:r w:rsidRPr="00045859">
              <w:rPr>
                <w:highlight w:val="cyan"/>
              </w:rPr>
              <w:t>1&gt;</w:t>
            </w:r>
            <w:r w:rsidRPr="00045859">
              <w:rPr>
                <w:highlight w:val="cyan"/>
              </w:rPr>
              <w:tab/>
              <w:t xml:space="preserve">if </w:t>
            </w:r>
            <w:proofErr w:type="spellStart"/>
            <w:r w:rsidRPr="00045859">
              <w:rPr>
                <w:i/>
                <w:highlight w:val="cyan"/>
              </w:rPr>
              <w:t>dapsConfig</w:t>
            </w:r>
            <w:proofErr w:type="spellEnd"/>
            <w:r w:rsidRPr="00045859">
              <w:rPr>
                <w:highlight w:val="cyan"/>
              </w:rPr>
              <w:t xml:space="preserve"> is configured for any DRB</w:t>
            </w:r>
            <w:r w:rsidRPr="00F537EB">
              <w:t>:</w:t>
            </w:r>
          </w:p>
          <w:p w14:paraId="2F9C7B7F" w14:textId="77777777" w:rsidR="004D047C" w:rsidRPr="00F537EB" w:rsidRDefault="004D047C" w:rsidP="007227F4">
            <w:pPr>
              <w:pStyle w:val="B2"/>
            </w:pPr>
            <w:r w:rsidRPr="00F537EB">
              <w:t>2&gt;</w:t>
            </w:r>
            <w:r w:rsidRPr="00F537EB">
              <w:tab/>
              <w:t>upon T310 expiry in source; or</w:t>
            </w:r>
          </w:p>
          <w:p w14:paraId="213A76FA" w14:textId="77777777" w:rsidR="004D047C" w:rsidRPr="00F537EB" w:rsidRDefault="004D047C" w:rsidP="007227F4">
            <w:pPr>
              <w:pStyle w:val="B2"/>
            </w:pPr>
            <w:r w:rsidRPr="00F537EB">
              <w:t>2&gt;</w:t>
            </w:r>
            <w:r w:rsidRPr="00F537EB">
              <w:tab/>
              <w:t>upon random access problem indication from source MCG MAC; or</w:t>
            </w:r>
          </w:p>
          <w:p w14:paraId="5AF3255E" w14:textId="77777777" w:rsidR="004D047C" w:rsidRPr="00F537EB" w:rsidRDefault="004D047C" w:rsidP="007227F4">
            <w:pPr>
              <w:pStyle w:val="B2"/>
            </w:pPr>
            <w:r w:rsidRPr="00F537EB">
              <w:t>2&gt;</w:t>
            </w:r>
            <w:r w:rsidRPr="00F537EB">
              <w:tab/>
              <w:t>upon indication from source MCG RLC that the maximum number of retransmissions has been reached:</w:t>
            </w:r>
          </w:p>
          <w:p w14:paraId="3CED6B1A" w14:textId="77777777" w:rsidR="004D047C" w:rsidRPr="00F537EB" w:rsidRDefault="004D047C" w:rsidP="007227F4">
            <w:pPr>
              <w:pStyle w:val="B3"/>
            </w:pPr>
            <w:r w:rsidRPr="00F537EB">
              <w:t>3&gt;</w:t>
            </w:r>
            <w:r w:rsidRPr="00F537EB">
              <w:tab/>
              <w:t>consider radio link failure to be detected for the source MCG i.e. source RLF;</w:t>
            </w:r>
          </w:p>
          <w:p w14:paraId="7B32AA1F" w14:textId="77777777" w:rsidR="004D047C" w:rsidRPr="00F537EB" w:rsidRDefault="004D047C" w:rsidP="007227F4">
            <w:pPr>
              <w:pStyle w:val="B5"/>
              <w:rPr>
                <w:rStyle w:val="B4Char"/>
              </w:rPr>
            </w:pPr>
            <w:r w:rsidRPr="00F537EB">
              <w:rPr>
                <w:rStyle w:val="B4Char"/>
              </w:rPr>
              <w:t>4&gt;</w:t>
            </w:r>
            <w:r w:rsidRPr="00F537EB">
              <w:rPr>
                <w:rStyle w:val="B4Char"/>
              </w:rPr>
              <w:tab/>
              <w:t>suspend all DRBs in the source;</w:t>
            </w:r>
          </w:p>
          <w:p w14:paraId="61B553C2" w14:textId="77777777" w:rsidR="004D047C" w:rsidRPr="00F537EB" w:rsidRDefault="004D047C" w:rsidP="007227F4">
            <w:pPr>
              <w:pStyle w:val="B5"/>
            </w:pPr>
            <w:r w:rsidRPr="00F537EB">
              <w:rPr>
                <w:rStyle w:val="B4Char"/>
              </w:rPr>
              <w:t>4&gt;</w:t>
            </w:r>
            <w:r w:rsidRPr="00F537EB">
              <w:rPr>
                <w:rStyle w:val="B4Char"/>
              </w:rPr>
              <w:tab/>
              <w:t>release the source connection</w:t>
            </w:r>
            <w:r w:rsidRPr="00F537EB">
              <w:t>.</w:t>
            </w:r>
          </w:p>
          <w:p w14:paraId="045B13EB" w14:textId="77777777" w:rsidR="004D047C" w:rsidRPr="00F537EB" w:rsidRDefault="004D047C" w:rsidP="007227F4">
            <w:pPr>
              <w:pStyle w:val="B1"/>
            </w:pPr>
            <w:r w:rsidRPr="00F537EB">
              <w:t>1&gt;</w:t>
            </w:r>
            <w:r w:rsidRPr="00F537EB">
              <w:tab/>
              <w:t>e</w:t>
            </w:r>
            <w:r w:rsidRPr="00F537EB">
              <w:rPr>
                <w:rFonts w:eastAsia="MS Mincho"/>
              </w:rPr>
              <w:t>lse:</w:t>
            </w:r>
          </w:p>
          <w:p w14:paraId="3517DB10" w14:textId="77777777" w:rsidR="004D047C" w:rsidRPr="00F537EB" w:rsidRDefault="004D047C" w:rsidP="007227F4">
            <w:pPr>
              <w:pStyle w:val="B2"/>
            </w:pPr>
            <w:r w:rsidRPr="00F537EB">
              <w:t>2&gt;</w:t>
            </w:r>
            <w:r w:rsidRPr="00F537EB">
              <w:tab/>
              <w:t xml:space="preserve">upon T310 expiry in </w:t>
            </w:r>
            <w:proofErr w:type="spellStart"/>
            <w:r w:rsidRPr="00F537EB">
              <w:t>PCell</w:t>
            </w:r>
            <w:proofErr w:type="spellEnd"/>
            <w:r w:rsidRPr="00F537EB">
              <w:t>; or</w:t>
            </w:r>
          </w:p>
          <w:p w14:paraId="6F3BD398" w14:textId="77777777" w:rsidR="004D047C" w:rsidRPr="00F537EB" w:rsidRDefault="004D047C" w:rsidP="007227F4">
            <w:pPr>
              <w:pStyle w:val="B2"/>
            </w:pPr>
            <w:r w:rsidRPr="00F537EB">
              <w:t>2&gt;</w:t>
            </w:r>
            <w:r w:rsidRPr="00F537EB">
              <w:tab/>
              <w:t xml:space="preserve">upon T312 expiry in </w:t>
            </w:r>
            <w:proofErr w:type="spellStart"/>
            <w:r w:rsidRPr="00F537EB">
              <w:t>PCell</w:t>
            </w:r>
            <w:proofErr w:type="spellEnd"/>
            <w:r w:rsidRPr="00F537EB">
              <w:t>; or</w:t>
            </w:r>
          </w:p>
          <w:p w14:paraId="653165CD" w14:textId="77777777" w:rsidR="004D047C" w:rsidRPr="00F537EB" w:rsidRDefault="004D047C" w:rsidP="007227F4">
            <w:pPr>
              <w:pStyle w:val="B2"/>
            </w:pPr>
            <w:r w:rsidRPr="00F537EB">
              <w:t>2&gt;</w:t>
            </w:r>
            <w:r w:rsidRPr="00F537EB">
              <w:tab/>
              <w:t>upon random access problem indication from MCG MAC while neither T300, T301, T304, T311 nor T319 are running; or</w:t>
            </w:r>
          </w:p>
          <w:p w14:paraId="331B65C8" w14:textId="77777777" w:rsidR="004D047C" w:rsidRPr="00F537EB" w:rsidRDefault="004D047C" w:rsidP="007227F4">
            <w:pPr>
              <w:pStyle w:val="B2"/>
            </w:pPr>
            <w:r w:rsidRPr="00F537EB">
              <w:t>2&gt;</w:t>
            </w:r>
            <w:r w:rsidRPr="00F537EB">
              <w:tab/>
              <w:t>upon indication from MCG RLC that the maximum number of retransmissions has been reached; or</w:t>
            </w:r>
          </w:p>
          <w:p w14:paraId="3D1C6A3F" w14:textId="77777777" w:rsidR="004D047C" w:rsidRPr="00F537EB" w:rsidRDefault="004D047C" w:rsidP="007227F4">
            <w:pPr>
              <w:pStyle w:val="B2"/>
            </w:pPr>
            <w:r w:rsidRPr="00F537EB">
              <w:t>2&gt;</w:t>
            </w:r>
            <w:r w:rsidRPr="00F537EB">
              <w:tab/>
              <w:t>if connected as an IAB-node, upon BH RLF indication received on BAP entity from the MCG; or</w:t>
            </w:r>
          </w:p>
          <w:p w14:paraId="0624BC65" w14:textId="77777777" w:rsidR="004D047C" w:rsidRPr="00F537EB" w:rsidRDefault="004D047C" w:rsidP="007227F4">
            <w:pPr>
              <w:pStyle w:val="B2"/>
            </w:pPr>
            <w:r w:rsidRPr="00F537EB">
              <w:t>2&gt;</w:t>
            </w:r>
            <w:r w:rsidRPr="00F537EB">
              <w:tab/>
            </w:r>
            <w:r w:rsidRPr="00045859">
              <w:rPr>
                <w:highlight w:val="cyan"/>
              </w:rPr>
              <w:t>upon indication of consistent uplink LBT failures from MCG MAC:</w:t>
            </w:r>
          </w:p>
          <w:p w14:paraId="4A5C296F" w14:textId="77777777" w:rsidR="004D047C" w:rsidRPr="00F537EB" w:rsidRDefault="004D047C" w:rsidP="007227F4">
            <w:pPr>
              <w:pStyle w:val="B3"/>
            </w:pPr>
            <w:r w:rsidRPr="00F537EB">
              <w:t>3&gt;</w:t>
            </w:r>
            <w:r w:rsidRPr="00F537EB">
              <w:tab/>
              <w:t xml:space="preserve">if the indication is from MCG RLC and CA duplication is configured and activated, and for the corresponding logical channel </w:t>
            </w:r>
            <w:proofErr w:type="spellStart"/>
            <w:r w:rsidRPr="00F537EB">
              <w:rPr>
                <w:i/>
              </w:rPr>
              <w:t>allowedServingCells</w:t>
            </w:r>
            <w:proofErr w:type="spellEnd"/>
            <w:r w:rsidRPr="00F537EB">
              <w:t xml:space="preserve"> only includes </w:t>
            </w:r>
            <w:proofErr w:type="spellStart"/>
            <w:r w:rsidRPr="00F537EB">
              <w:t>SCell</w:t>
            </w:r>
            <w:proofErr w:type="spellEnd"/>
            <w:r w:rsidRPr="00F537EB">
              <w:t>(s):</w:t>
            </w:r>
          </w:p>
          <w:p w14:paraId="4CAE70BF" w14:textId="77777777" w:rsidR="004D047C" w:rsidRPr="00040897" w:rsidRDefault="004D047C" w:rsidP="007227F4">
            <w:pPr>
              <w:pStyle w:val="ListParagraph"/>
              <w:ind w:left="0"/>
            </w:pPr>
            <w:r w:rsidRPr="00F537EB">
              <w:t>4&gt;</w:t>
            </w:r>
            <w:r w:rsidRPr="00F537EB">
              <w:tab/>
              <w:t>initiate the failure information procedure as specified in 5.7.5 to report RLC failure</w:t>
            </w:r>
          </w:p>
          <w:p w14:paraId="5B283F07" w14:textId="77777777" w:rsidR="004D047C" w:rsidRDefault="004D047C" w:rsidP="007227F4"/>
        </w:tc>
      </w:tr>
    </w:tbl>
    <w:p w14:paraId="4D8B1770" w14:textId="77777777" w:rsidR="004D047C" w:rsidRDefault="004D047C" w:rsidP="00040897">
      <w:pPr>
        <w:pStyle w:val="ListParagraph"/>
        <w:ind w:left="0"/>
      </w:pPr>
    </w:p>
    <w:p w14:paraId="0C523C18" w14:textId="39113BAF" w:rsidR="006A2046" w:rsidRDefault="001F27E5" w:rsidP="00040897">
      <w:pPr>
        <w:pStyle w:val="ListParagraph"/>
        <w:ind w:left="0"/>
      </w:pPr>
      <w:r>
        <w:t>U</w:t>
      </w:r>
      <w:r w:rsidR="00045859">
        <w:t>plink LBT failure indication</w:t>
      </w:r>
      <w:r w:rsidR="004D047C">
        <w:t xml:space="preserve"> for the source cell</w:t>
      </w:r>
      <w:r w:rsidR="00045859">
        <w:t xml:space="preserve"> is not process</w:t>
      </w:r>
      <w:r w:rsidR="004D047C">
        <w:t>ed</w:t>
      </w:r>
      <w:r w:rsidR="00045859">
        <w:t xml:space="preserve"> under the “</w:t>
      </w:r>
      <w:proofErr w:type="spellStart"/>
      <w:r w:rsidR="00045859">
        <w:t>dapsConfig</w:t>
      </w:r>
      <w:proofErr w:type="spellEnd"/>
      <w:r w:rsidR="00045859">
        <w:t xml:space="preserve">” </w:t>
      </w:r>
      <w:r w:rsidR="004D047C">
        <w:t>paragraph if it is triggered</w:t>
      </w:r>
      <w:r w:rsidR="00045859">
        <w:t xml:space="preserve">, therefore, </w:t>
      </w:r>
      <w:r w:rsidR="00DD183A">
        <w:t xml:space="preserve">even </w:t>
      </w:r>
      <w:r w:rsidR="004D047C">
        <w:t xml:space="preserve">if source MCG </w:t>
      </w:r>
      <w:r w:rsidR="007F6B81">
        <w:t>MAC indicates a</w:t>
      </w:r>
      <w:r w:rsidR="00E14770">
        <w:t xml:space="preserve"> consistent uplink</w:t>
      </w:r>
      <w:r w:rsidR="007F6B81">
        <w:t xml:space="preserve"> LBT failure </w:t>
      </w:r>
      <w:r w:rsidR="004D047C">
        <w:t>to the RRC</w:t>
      </w:r>
      <w:r w:rsidR="00307357">
        <w:t xml:space="preserve">, DRB(s) </w:t>
      </w:r>
      <w:r w:rsidR="00DE7C3F">
        <w:t xml:space="preserve">with DAPS configured will not </w:t>
      </w:r>
      <w:r w:rsidR="00516FCD">
        <w:t>be suspended</w:t>
      </w:r>
      <w:r w:rsidR="004D047C">
        <w:t xml:space="preserve"> and the source connection is not released</w:t>
      </w:r>
      <w:r w:rsidR="00516FCD">
        <w:t xml:space="preserve">. </w:t>
      </w:r>
      <w:r w:rsidR="002B2FA2">
        <w:t>The target cell will follow like the regular Rel-15 handover</w:t>
      </w:r>
      <w:r w:rsidR="005916F7">
        <w:t xml:space="preserve"> </w:t>
      </w:r>
      <w:r w:rsidR="005916F7" w:rsidRPr="00757E09">
        <w:t>(i.e. the else statement in the above text will be used for the target cell like in regular R15 handover)</w:t>
      </w:r>
      <w:r w:rsidR="002B2FA2" w:rsidRPr="00757E09">
        <w:t>.</w:t>
      </w:r>
    </w:p>
    <w:p w14:paraId="13DFEBE7" w14:textId="4E1B6628" w:rsidR="00045859" w:rsidRDefault="00045859" w:rsidP="00045859">
      <w:r>
        <w:rPr>
          <w:b/>
          <w:bCs/>
        </w:rPr>
        <w:t xml:space="preserve">Observation </w:t>
      </w:r>
      <w:r w:rsidR="00AB5A5F">
        <w:rPr>
          <w:b/>
          <w:bCs/>
        </w:rPr>
        <w:t>2</w:t>
      </w:r>
      <w:r>
        <w:rPr>
          <w:b/>
          <w:bCs/>
        </w:rPr>
        <w:t xml:space="preserve">: </w:t>
      </w:r>
      <w:r>
        <w:t>According to TS 38.331</w:t>
      </w:r>
      <w:r w:rsidR="00D30C8D">
        <w:t xml:space="preserve"> section 5.3.10.3</w:t>
      </w:r>
      <w:r>
        <w:t xml:space="preserve">, </w:t>
      </w:r>
      <w:r w:rsidR="00577823">
        <w:t>co</w:t>
      </w:r>
      <w:r w:rsidR="005330CC">
        <w:t>nsistent LBT failure</w:t>
      </w:r>
      <w:r w:rsidR="006C0E83">
        <w:t xml:space="preserve"> indication is not taken into consideration </w:t>
      </w:r>
      <w:r w:rsidR="008E2481">
        <w:t>with the source cell when DAPS is configured</w:t>
      </w:r>
      <w:r w:rsidR="005916F7">
        <w:t>.</w:t>
      </w:r>
    </w:p>
    <w:p w14:paraId="0C2AF2D0" w14:textId="2436CA69" w:rsidR="005916F7" w:rsidRDefault="005916F7" w:rsidP="00045859">
      <w:r w:rsidRPr="00EB2752">
        <w:t>Hence it is proposed to extend the indication of consistent uplink LBT failures to the source cell:</w:t>
      </w:r>
    </w:p>
    <w:p w14:paraId="4AEA3931" w14:textId="1555C044" w:rsidR="00D30C8D" w:rsidRPr="00045859" w:rsidRDefault="000E7F4B" w:rsidP="002F6A2A">
      <w:pPr>
        <w:pStyle w:val="ListParagraph"/>
        <w:ind w:left="0"/>
      </w:pPr>
      <w:r>
        <w:rPr>
          <w:b/>
          <w:bCs/>
        </w:rPr>
        <w:t>Proposal</w:t>
      </w:r>
      <w:r w:rsidR="00D30C8D">
        <w:rPr>
          <w:b/>
          <w:bCs/>
        </w:rPr>
        <w:t xml:space="preserve"> 1</w:t>
      </w:r>
      <w:r>
        <w:rPr>
          <w:b/>
          <w:bCs/>
        </w:rPr>
        <w:t xml:space="preserve">: </w:t>
      </w:r>
      <w:r w:rsidR="0036727C">
        <w:t>When DAPS is configured, up</w:t>
      </w:r>
      <w:r w:rsidR="00C704EA">
        <w:t xml:space="preserve">on </w:t>
      </w:r>
      <w:r w:rsidR="00C704EA" w:rsidRPr="00C704EA">
        <w:t xml:space="preserve">indication of consistent uplink LBT failures from </w:t>
      </w:r>
      <w:r w:rsidR="005916F7">
        <w:t xml:space="preserve">source </w:t>
      </w:r>
      <w:r w:rsidR="00C704EA" w:rsidRPr="00C704EA">
        <w:t>MCG MAC</w:t>
      </w:r>
      <w:r w:rsidR="009E460A">
        <w:t xml:space="preserve">, the UE </w:t>
      </w:r>
      <w:r w:rsidR="005D7AB4">
        <w:t>should suspend all DRBs in the source and release the source connection</w:t>
      </w:r>
    </w:p>
    <w:p w14:paraId="4A45158B" w14:textId="650D349A" w:rsidR="00201B45" w:rsidRDefault="004D047C" w:rsidP="00A64EE1">
      <w:pPr>
        <w:pStyle w:val="Heading1"/>
      </w:pPr>
      <w:r>
        <w:lastRenderedPageBreak/>
        <w:t xml:space="preserve">UL LBT failure and recovery during </w:t>
      </w:r>
      <w:r w:rsidR="00201B45">
        <w:t>CHO</w:t>
      </w:r>
    </w:p>
    <w:p w14:paraId="3D28F4AD" w14:textId="652B8C27" w:rsidR="0039286C" w:rsidRDefault="00541125" w:rsidP="0039286C">
      <w:r w:rsidRPr="00541125">
        <w:t xml:space="preserve">Conditional Handover (CHO) is defined as a handover that is executed by the UE when one or more handover execution conditions are met. The </w:t>
      </w:r>
      <w:proofErr w:type="gramStart"/>
      <w:r w:rsidRPr="00541125">
        <w:t>UE  starts</w:t>
      </w:r>
      <w:proofErr w:type="gramEnd"/>
      <w:r w:rsidRPr="00541125">
        <w:t xml:space="preserve"> evaluating the execution condition(s) upon receiving the CHO configuration, and stops evaluating the execution condition ( s) once the execution condition(s) is met.</w:t>
      </w:r>
      <w:r>
        <w:t xml:space="preserve"> </w:t>
      </w:r>
      <w:r w:rsidR="006B722B">
        <w:t xml:space="preserve">The candidate </w:t>
      </w:r>
      <w:proofErr w:type="spellStart"/>
      <w:r w:rsidR="006B722B">
        <w:t>gNB</w:t>
      </w:r>
      <w:proofErr w:type="spellEnd"/>
      <w:r w:rsidR="006B722B">
        <w:t xml:space="preserve"> sends a </w:t>
      </w:r>
      <w:proofErr w:type="spellStart"/>
      <w:r w:rsidR="006B722B">
        <w:t>RRCReconfiguration</w:t>
      </w:r>
      <w:proofErr w:type="spellEnd"/>
      <w:r w:rsidR="006B722B">
        <w:t xml:space="preserve"> message to the UE carrying the configuration for CHO candidate cell(s) and CHO execution condition(s)</w:t>
      </w:r>
      <w:r w:rsidR="00B97067">
        <w:t xml:space="preserve">. UE will continue to maintain the connection with the source </w:t>
      </w:r>
      <w:proofErr w:type="spellStart"/>
      <w:r w:rsidR="00B97067">
        <w:t>gNB</w:t>
      </w:r>
      <w:proofErr w:type="spellEnd"/>
      <w:r w:rsidR="00B97067">
        <w:t xml:space="preserve"> after receiving the CHO configuration, and </w:t>
      </w:r>
      <w:r w:rsidR="00827E72" w:rsidRPr="00827E72">
        <w:t xml:space="preserve">starts evaluating the CHO execution conditions for the candidate cell(s). If at least one CHO candidate cell satisfies the corresponding CHO execution condition, the UE detaches from the source </w:t>
      </w:r>
      <w:proofErr w:type="spellStart"/>
      <w:r w:rsidR="00827E72" w:rsidRPr="00827E72">
        <w:t>gNB</w:t>
      </w:r>
      <w:proofErr w:type="spellEnd"/>
      <w:r w:rsidR="00827E72" w:rsidRPr="00827E72">
        <w:t xml:space="preserve">, applies the stored corresponding configuration for that selected candidate </w:t>
      </w:r>
      <w:proofErr w:type="gramStart"/>
      <w:r w:rsidR="00827E72" w:rsidRPr="00827E72">
        <w:t xml:space="preserve">cell,  </w:t>
      </w:r>
      <w:proofErr w:type="spellStart"/>
      <w:r w:rsidR="00827E72" w:rsidRPr="00827E72">
        <w:t>synchronises</w:t>
      </w:r>
      <w:proofErr w:type="spellEnd"/>
      <w:proofErr w:type="gramEnd"/>
      <w:r w:rsidR="00827E72" w:rsidRPr="00827E72">
        <w:t xml:space="preserve"> to that candidate cell and completes the RRC handover procedure by sending </w:t>
      </w:r>
      <w:proofErr w:type="spellStart"/>
      <w:r w:rsidR="00827E72" w:rsidRPr="00827E72">
        <w:t>RRCReconfigurationComplete</w:t>
      </w:r>
      <w:proofErr w:type="spellEnd"/>
      <w:r w:rsidR="00827E72" w:rsidRPr="00827E72">
        <w:t xml:space="preserve"> message to the target </w:t>
      </w:r>
      <w:proofErr w:type="spellStart"/>
      <w:r w:rsidR="00827E72" w:rsidRPr="00827E72">
        <w:t>gNB</w:t>
      </w:r>
      <w:proofErr w:type="spellEnd"/>
      <w:r w:rsidR="00827E72" w:rsidRPr="00827E72">
        <w:t>. The UE releases stored CHO configurations after successful completion of RRC handover procedure.</w:t>
      </w:r>
    </w:p>
    <w:p w14:paraId="32ED1ACF" w14:textId="4C63830D" w:rsidR="00827E72" w:rsidRDefault="00827E72" w:rsidP="0039286C">
      <w:r>
        <w:t xml:space="preserve">From </w:t>
      </w:r>
      <w:proofErr w:type="gramStart"/>
      <w:r>
        <w:t>a</w:t>
      </w:r>
      <w:proofErr w:type="gramEnd"/>
      <w:r>
        <w:t xml:space="preserve"> LBT failure detection and recovery </w:t>
      </w:r>
      <w:r w:rsidR="004D047C">
        <w:t>mechanism</w:t>
      </w:r>
      <w:r>
        <w:t xml:space="preserve"> </w:t>
      </w:r>
      <w:r w:rsidR="004D047C">
        <w:t xml:space="preserve">for the target cell </w:t>
      </w:r>
      <w:r>
        <w:t>perspective, CHO is no difference than a R15 handover.</w:t>
      </w:r>
      <w:r w:rsidR="004D047C">
        <w:t xml:space="preserve"> The </w:t>
      </w:r>
      <w:r w:rsidR="004D047C" w:rsidRPr="00827E72">
        <w:t xml:space="preserve">stored corresponding configuration for that selected candidate </w:t>
      </w:r>
      <w:r w:rsidR="004D047C">
        <w:t xml:space="preserve">CHO </w:t>
      </w:r>
      <w:r w:rsidR="004D047C" w:rsidRPr="00827E72">
        <w:t>cell</w:t>
      </w:r>
      <w:r w:rsidR="004D047C">
        <w:t xml:space="preserve"> will contain the UL LBT failure and recovery mechanism just like in regular handover command.  Hence CHO inherently supports LBT failure detection and recovery mechanism for target cell, if it is configured.</w:t>
      </w:r>
      <w:r>
        <w:t xml:space="preserve"> </w:t>
      </w:r>
      <w:r w:rsidR="004D047C" w:rsidRPr="004D047C">
        <w:t xml:space="preserve"> </w:t>
      </w:r>
      <w:r w:rsidR="004D047C">
        <w:t xml:space="preserve">If </w:t>
      </w:r>
      <w:r w:rsidR="004D047C" w:rsidRPr="004D047C">
        <w:rPr>
          <w:i/>
          <w:iCs/>
        </w:rPr>
        <w:t>lbt-FailureRecoveryConfig-r16</w:t>
      </w:r>
      <w:r w:rsidR="004D047C">
        <w:t xml:space="preserve"> is not configured for the target CHO cell, the expiry of T304 can be used as a recovery mechanism to the source cell, just like in regular Rel-15 handover.  </w:t>
      </w:r>
    </w:p>
    <w:p w14:paraId="39BB7FB6" w14:textId="53C43B02" w:rsidR="00827E72" w:rsidRPr="0039286C" w:rsidRDefault="00827E72" w:rsidP="0039286C">
      <w:r>
        <w:rPr>
          <w:b/>
          <w:bCs/>
        </w:rPr>
        <w:t xml:space="preserve">Observation </w:t>
      </w:r>
      <w:r w:rsidR="00C3359A">
        <w:rPr>
          <w:b/>
          <w:bCs/>
        </w:rPr>
        <w:t>3</w:t>
      </w:r>
      <w:r>
        <w:rPr>
          <w:b/>
          <w:bCs/>
        </w:rPr>
        <w:t>:</w:t>
      </w:r>
      <w:r w:rsidR="002F6A2A">
        <w:rPr>
          <w:b/>
          <w:bCs/>
        </w:rPr>
        <w:t xml:space="preserve"> </w:t>
      </w:r>
      <w:r>
        <w:t xml:space="preserve">UL LBT failure detection and recovery </w:t>
      </w:r>
      <w:r w:rsidR="004D047C">
        <w:t xml:space="preserve">mechanism </w:t>
      </w:r>
      <w:proofErr w:type="gramStart"/>
      <w:r w:rsidR="004D047C">
        <w:t>is</w:t>
      </w:r>
      <w:proofErr w:type="gramEnd"/>
      <w:r w:rsidR="004D047C">
        <w:t xml:space="preserve"> inherently supported in the stored configuration (if it is configured) of the selected candidate/target cell </w:t>
      </w:r>
      <w:r>
        <w:t>for CHO</w:t>
      </w:r>
      <w:r w:rsidR="004D047C">
        <w:t xml:space="preserve"> and can be applied as regular Rel-15 handover.  If </w:t>
      </w:r>
      <w:r w:rsidR="004D047C" w:rsidRPr="004D047C">
        <w:rPr>
          <w:i/>
          <w:iCs/>
        </w:rPr>
        <w:t>lbt-FailureRecoveryConfig-r16</w:t>
      </w:r>
      <w:r w:rsidR="004D047C">
        <w:t xml:space="preserve"> is not configured for the target CHO cell</w:t>
      </w:r>
      <w:r w:rsidR="00B912EC">
        <w:t xml:space="preserve"> and consecutive LBT failure happens during handover</w:t>
      </w:r>
      <w:r w:rsidR="004D047C">
        <w:t xml:space="preserve">, the expiry of T304 can be used as a recovery mechanism to the source cell, just like in regular Rel-15 handover.  </w:t>
      </w:r>
    </w:p>
    <w:p w14:paraId="2238EE9D" w14:textId="2F9A723E" w:rsidR="00A55C4D" w:rsidRDefault="00A55C4D" w:rsidP="0039286C">
      <w:pPr>
        <w:rPr>
          <w:b/>
          <w:bCs/>
        </w:rPr>
      </w:pPr>
      <w:r>
        <w:rPr>
          <w:b/>
          <w:bCs/>
        </w:rPr>
        <w:t xml:space="preserve">Proposal 2: UL LBT </w:t>
      </w:r>
      <w:r w:rsidR="00AF3B8D">
        <w:rPr>
          <w:b/>
          <w:bCs/>
        </w:rPr>
        <w:t xml:space="preserve">failure and recovery mechanism can be supported in CHO without additional specification change. </w:t>
      </w:r>
    </w:p>
    <w:p w14:paraId="3949F315" w14:textId="4B530073" w:rsidR="009E497B" w:rsidRDefault="00A64EE1" w:rsidP="00A64EE1">
      <w:pPr>
        <w:pStyle w:val="Heading1"/>
      </w:pPr>
      <w:r>
        <w:t>Conclusion</w:t>
      </w:r>
    </w:p>
    <w:p w14:paraId="7F21D137" w14:textId="66204CEA" w:rsidR="00DF4AF9" w:rsidRDefault="00A6793E" w:rsidP="009122B3">
      <w:r>
        <w:t xml:space="preserve">It is requested that </w:t>
      </w:r>
      <w:r w:rsidR="009E497B">
        <w:t>RAN 2 discuss and adopt the following</w:t>
      </w:r>
      <w:r w:rsidR="00CB7D30">
        <w:t xml:space="preserve"> observation and</w:t>
      </w:r>
      <w:r w:rsidR="009E497B">
        <w:t xml:space="preserve"> proposals:</w:t>
      </w:r>
    </w:p>
    <w:p w14:paraId="45A10374" w14:textId="77777777" w:rsidR="00A85D13" w:rsidRDefault="00A85D13" w:rsidP="00A85D13">
      <w:r>
        <w:rPr>
          <w:b/>
          <w:bCs/>
        </w:rPr>
        <w:t xml:space="preserve">Observation 1: </w:t>
      </w:r>
      <w:r>
        <w:t>UL LBT failure detection and recovery mechanism (</w:t>
      </w:r>
      <w:r>
        <w:rPr>
          <w:i/>
          <w:iCs/>
        </w:rPr>
        <w:t>lbt-FailureRecoveryConfig-r16</w:t>
      </w:r>
      <w:r>
        <w:t xml:space="preserve">) can continue/be configured on the MAC of the source </w:t>
      </w:r>
      <w:proofErr w:type="spellStart"/>
      <w:r>
        <w:t>SpCell</w:t>
      </w:r>
      <w:proofErr w:type="spellEnd"/>
      <w:r>
        <w:t xml:space="preserve"> and the target </w:t>
      </w:r>
      <w:proofErr w:type="spellStart"/>
      <w:r>
        <w:t>SpCell</w:t>
      </w:r>
      <w:proofErr w:type="spellEnd"/>
      <w:r>
        <w:t xml:space="preserve"> during a DAPS handover</w:t>
      </w:r>
    </w:p>
    <w:p w14:paraId="720F40F1" w14:textId="77777777" w:rsidR="00A85D13" w:rsidRDefault="00A85D13" w:rsidP="00A85D13">
      <w:r>
        <w:rPr>
          <w:b/>
          <w:bCs/>
        </w:rPr>
        <w:t xml:space="preserve">Observation 2: </w:t>
      </w:r>
      <w:r>
        <w:t>According to TS 38.331 section 5.3.10.3, consistent LBT failure indication is not taken into consideration with the source cell when DAPS is configured.</w:t>
      </w:r>
    </w:p>
    <w:p w14:paraId="4E3B525D" w14:textId="77777777" w:rsidR="00A85D13" w:rsidRDefault="00A85D13" w:rsidP="00A85D13">
      <w:r>
        <w:t>Hence it is proposed to extend the indication of consistent uplink LBT failures to the source cell:</w:t>
      </w:r>
    </w:p>
    <w:p w14:paraId="54D39A84" w14:textId="77777777" w:rsidR="00A85D13" w:rsidRDefault="00A85D13" w:rsidP="00A85D13">
      <w:pPr>
        <w:pStyle w:val="ListParagraph"/>
        <w:ind w:left="0"/>
      </w:pPr>
      <w:r>
        <w:rPr>
          <w:b/>
          <w:bCs/>
        </w:rPr>
        <w:t xml:space="preserve">Proposal 1: </w:t>
      </w:r>
      <w:r>
        <w:t>When DAPS is configured, upon indication of consistent uplink LBT failures from source MCG MAC, the UE should suspend all DRBs in the source and release the source connection</w:t>
      </w:r>
    </w:p>
    <w:p w14:paraId="4BF1E58A" w14:textId="77777777" w:rsidR="00A85D13" w:rsidRDefault="00A85D13" w:rsidP="00A85D13">
      <w:r>
        <w:rPr>
          <w:b/>
          <w:bCs/>
        </w:rPr>
        <w:t xml:space="preserve">Observation 3: </w:t>
      </w:r>
      <w:r>
        <w:t xml:space="preserve">UL LBT failure detection and recovery mechanism </w:t>
      </w:r>
      <w:proofErr w:type="gramStart"/>
      <w:r>
        <w:t>is</w:t>
      </w:r>
      <w:proofErr w:type="gramEnd"/>
      <w:r>
        <w:t xml:space="preserve"> inherently supported in the stored configuration (if it is configured) of the selected candidate/target cell for CHO and can be applied as regular Rel-15 handover.  If </w:t>
      </w:r>
      <w:r>
        <w:rPr>
          <w:i/>
          <w:iCs/>
        </w:rPr>
        <w:t>lbt-FailureRecoveryConfig-r16</w:t>
      </w:r>
      <w:r>
        <w:t xml:space="preserve"> is not configured for the target CHO cell and consecutive LBT failure happens during handover, the expiry of T304 can be used as a recovery mechanism to the source cell, just like in regular Rel-15 handover.  </w:t>
      </w:r>
    </w:p>
    <w:p w14:paraId="5610D5BE" w14:textId="117C3565" w:rsidR="00DF4AF9" w:rsidRPr="000F2824" w:rsidRDefault="00A85D13" w:rsidP="0072133C">
      <w:pPr>
        <w:rPr>
          <w:b/>
          <w:bCs/>
        </w:rPr>
      </w:pPr>
      <w:r>
        <w:rPr>
          <w:b/>
          <w:bCs/>
        </w:rPr>
        <w:t xml:space="preserve">Proposal 2: UL LBT failure and recovery mechanism can be supported in CHO without additional specification change. </w:t>
      </w:r>
    </w:p>
    <w:p w14:paraId="412A5FA4" w14:textId="16BC3303" w:rsidR="00AD0F7D" w:rsidRPr="00E8631D" w:rsidRDefault="00AD0F7D" w:rsidP="00BD06A8"/>
    <w:sectPr w:rsidR="00AD0F7D" w:rsidRPr="00E8631D" w:rsidSect="0049258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944AC" w14:textId="77777777" w:rsidR="00A96906" w:rsidRDefault="00A96906">
      <w:r>
        <w:separator/>
      </w:r>
    </w:p>
  </w:endnote>
  <w:endnote w:type="continuationSeparator" w:id="0">
    <w:p w14:paraId="04774550" w14:textId="77777777" w:rsidR="00A96906" w:rsidRDefault="00A96906">
      <w:r>
        <w:continuationSeparator/>
      </w:r>
    </w:p>
  </w:endnote>
  <w:endnote w:type="continuationNotice" w:id="1">
    <w:p w14:paraId="2545FA09" w14:textId="77777777" w:rsidR="00A96906" w:rsidRDefault="00A969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47CB5" w14:textId="77777777" w:rsidR="00A96906" w:rsidRDefault="00A96906">
      <w:r>
        <w:separator/>
      </w:r>
    </w:p>
  </w:footnote>
  <w:footnote w:type="continuationSeparator" w:id="0">
    <w:p w14:paraId="0974D3B5" w14:textId="77777777" w:rsidR="00A96906" w:rsidRDefault="00A96906">
      <w:r>
        <w:continuationSeparator/>
      </w:r>
    </w:p>
  </w:footnote>
  <w:footnote w:type="continuationNotice" w:id="1">
    <w:p w14:paraId="7B405C86" w14:textId="77777777" w:rsidR="00A96906" w:rsidRDefault="00A969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4247E" w14:textId="77777777" w:rsidR="00077ED3" w:rsidRDefault="00077E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A5E"/>
    <w:multiLevelType w:val="hybridMultilevel"/>
    <w:tmpl w:val="762E1D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551AF"/>
    <w:multiLevelType w:val="hybridMultilevel"/>
    <w:tmpl w:val="FD4C192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0694483"/>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3" w15:restartNumberingAfterBreak="0">
    <w:nsid w:val="27DE23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1150B7"/>
    <w:multiLevelType w:val="multilevel"/>
    <w:tmpl w:val="1DEC35DA"/>
    <w:lvl w:ilvl="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B922A7"/>
    <w:multiLevelType w:val="hybridMultilevel"/>
    <w:tmpl w:val="279E409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317512B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9E0005"/>
    <w:multiLevelType w:val="hybridMultilevel"/>
    <w:tmpl w:val="C1487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FC4A30"/>
    <w:multiLevelType w:val="hybridMultilevel"/>
    <w:tmpl w:val="AB0A2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D00713"/>
    <w:multiLevelType w:val="hybridMultilevel"/>
    <w:tmpl w:val="181A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6D5A5E"/>
    <w:multiLevelType w:val="hybridMultilevel"/>
    <w:tmpl w:val="3D5EA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FB22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50E46DB"/>
    <w:multiLevelType w:val="multilevel"/>
    <w:tmpl w:val="E12AB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56355C"/>
    <w:multiLevelType w:val="hybridMultilevel"/>
    <w:tmpl w:val="16E0F5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86228E"/>
    <w:multiLevelType w:val="hybridMultilevel"/>
    <w:tmpl w:val="A1E07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BF2102"/>
    <w:multiLevelType w:val="hybridMultilevel"/>
    <w:tmpl w:val="EE66799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D505597"/>
    <w:multiLevelType w:val="hybridMultilevel"/>
    <w:tmpl w:val="A1B40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331FA"/>
    <w:multiLevelType w:val="hybridMultilevel"/>
    <w:tmpl w:val="17543E2A"/>
    <w:lvl w:ilvl="0" w:tplc="FA1EF84E">
      <w:start w:val="1"/>
      <w:numFmt w:val="decimal"/>
      <w:lvlText w:val="%1."/>
      <w:lvlJc w:val="left"/>
      <w:pPr>
        <w:ind w:left="1530" w:hanging="360"/>
      </w:pPr>
      <w:rPr>
        <w:rFonts w:hint="default"/>
        <w:i w:val="0"/>
      </w:rPr>
    </w:lvl>
    <w:lvl w:ilvl="1" w:tplc="10090019" w:tentative="1">
      <w:start w:val="1"/>
      <w:numFmt w:val="lowerLetter"/>
      <w:lvlText w:val="%2."/>
      <w:lvlJc w:val="left"/>
      <w:pPr>
        <w:ind w:left="2250" w:hanging="360"/>
      </w:pPr>
    </w:lvl>
    <w:lvl w:ilvl="2" w:tplc="1009001B" w:tentative="1">
      <w:start w:val="1"/>
      <w:numFmt w:val="lowerRoman"/>
      <w:lvlText w:val="%3."/>
      <w:lvlJc w:val="right"/>
      <w:pPr>
        <w:ind w:left="2970" w:hanging="180"/>
      </w:pPr>
    </w:lvl>
    <w:lvl w:ilvl="3" w:tplc="1009000F" w:tentative="1">
      <w:start w:val="1"/>
      <w:numFmt w:val="decimal"/>
      <w:lvlText w:val="%4."/>
      <w:lvlJc w:val="left"/>
      <w:pPr>
        <w:ind w:left="3690" w:hanging="360"/>
      </w:pPr>
    </w:lvl>
    <w:lvl w:ilvl="4" w:tplc="10090019" w:tentative="1">
      <w:start w:val="1"/>
      <w:numFmt w:val="lowerLetter"/>
      <w:lvlText w:val="%5."/>
      <w:lvlJc w:val="left"/>
      <w:pPr>
        <w:ind w:left="4410" w:hanging="360"/>
      </w:pPr>
    </w:lvl>
    <w:lvl w:ilvl="5" w:tplc="1009001B" w:tentative="1">
      <w:start w:val="1"/>
      <w:numFmt w:val="lowerRoman"/>
      <w:lvlText w:val="%6."/>
      <w:lvlJc w:val="right"/>
      <w:pPr>
        <w:ind w:left="5130" w:hanging="180"/>
      </w:pPr>
    </w:lvl>
    <w:lvl w:ilvl="6" w:tplc="1009000F" w:tentative="1">
      <w:start w:val="1"/>
      <w:numFmt w:val="decimal"/>
      <w:lvlText w:val="%7."/>
      <w:lvlJc w:val="left"/>
      <w:pPr>
        <w:ind w:left="5850" w:hanging="360"/>
      </w:pPr>
    </w:lvl>
    <w:lvl w:ilvl="7" w:tplc="10090019" w:tentative="1">
      <w:start w:val="1"/>
      <w:numFmt w:val="lowerLetter"/>
      <w:lvlText w:val="%8."/>
      <w:lvlJc w:val="left"/>
      <w:pPr>
        <w:ind w:left="6570" w:hanging="360"/>
      </w:pPr>
    </w:lvl>
    <w:lvl w:ilvl="8" w:tplc="1009001B" w:tentative="1">
      <w:start w:val="1"/>
      <w:numFmt w:val="lowerRoman"/>
      <w:lvlText w:val="%9."/>
      <w:lvlJc w:val="right"/>
      <w:pPr>
        <w:ind w:left="7290" w:hanging="180"/>
      </w:pPr>
    </w:lvl>
  </w:abstractNum>
  <w:num w:numId="1">
    <w:abstractNumId w:val="7"/>
  </w:num>
  <w:num w:numId="2">
    <w:abstractNumId w:val="11"/>
  </w:num>
  <w:num w:numId="3">
    <w:abstractNumId w:val="19"/>
  </w:num>
  <w:num w:numId="4">
    <w:abstractNumId w:val="17"/>
  </w:num>
  <w:num w:numId="5">
    <w:abstractNumId w:val="4"/>
  </w:num>
  <w:num w:numId="6">
    <w:abstractNumId w:val="6"/>
  </w:num>
  <w:num w:numId="7">
    <w:abstractNumId w:val="5"/>
  </w:num>
  <w:num w:numId="8">
    <w:abstractNumId w:val="10"/>
  </w:num>
  <w:num w:numId="9">
    <w:abstractNumId w:val="1"/>
  </w:num>
  <w:num w:numId="10">
    <w:abstractNumId w:val="16"/>
  </w:num>
  <w:num w:numId="11">
    <w:abstractNumId w:val="5"/>
  </w:num>
  <w:num w:numId="12">
    <w:abstractNumId w:val="14"/>
    <w:lvlOverride w:ilvl="0">
      <w:startOverride w:val="1"/>
    </w:lvlOverride>
  </w:num>
  <w:num w:numId="13">
    <w:abstractNumId w:val="12"/>
  </w:num>
  <w:num w:numId="14">
    <w:abstractNumId w:val="0"/>
  </w:num>
  <w:num w:numId="15">
    <w:abstractNumId w:val="9"/>
  </w:num>
  <w:num w:numId="16">
    <w:abstractNumId w:val="15"/>
  </w:num>
  <w:num w:numId="17">
    <w:abstractNumId w:val="8"/>
  </w:num>
  <w:num w:numId="18">
    <w:abstractNumId w:val="18"/>
  </w:num>
  <w:num w:numId="19">
    <w:abstractNumId w:val="3"/>
  </w:num>
  <w:num w:numId="20">
    <w:abstractNumId w:val="13"/>
  </w:num>
  <w:num w:numId="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52"/>
    <w:rsid w:val="000010D2"/>
    <w:rsid w:val="00001657"/>
    <w:rsid w:val="0000243B"/>
    <w:rsid w:val="00003463"/>
    <w:rsid w:val="00003791"/>
    <w:rsid w:val="0000684B"/>
    <w:rsid w:val="000068AE"/>
    <w:rsid w:val="000072CB"/>
    <w:rsid w:val="00007366"/>
    <w:rsid w:val="00007381"/>
    <w:rsid w:val="00007FE7"/>
    <w:rsid w:val="00010742"/>
    <w:rsid w:val="000114DD"/>
    <w:rsid w:val="00011EA4"/>
    <w:rsid w:val="00013013"/>
    <w:rsid w:val="00013B7A"/>
    <w:rsid w:val="00014CB8"/>
    <w:rsid w:val="00022127"/>
    <w:rsid w:val="00022963"/>
    <w:rsid w:val="00022E4A"/>
    <w:rsid w:val="00023508"/>
    <w:rsid w:val="000238C4"/>
    <w:rsid w:val="00023E05"/>
    <w:rsid w:val="00024B2D"/>
    <w:rsid w:val="000265B7"/>
    <w:rsid w:val="00027891"/>
    <w:rsid w:val="00030E1A"/>
    <w:rsid w:val="00030F37"/>
    <w:rsid w:val="0003124C"/>
    <w:rsid w:val="00031377"/>
    <w:rsid w:val="00031584"/>
    <w:rsid w:val="00031E8E"/>
    <w:rsid w:val="0003228C"/>
    <w:rsid w:val="00032753"/>
    <w:rsid w:val="00032E51"/>
    <w:rsid w:val="00033815"/>
    <w:rsid w:val="00034740"/>
    <w:rsid w:val="00034A5E"/>
    <w:rsid w:val="00035866"/>
    <w:rsid w:val="00036FFC"/>
    <w:rsid w:val="0004069C"/>
    <w:rsid w:val="00040897"/>
    <w:rsid w:val="00041CA6"/>
    <w:rsid w:val="00045859"/>
    <w:rsid w:val="00046846"/>
    <w:rsid w:val="00046953"/>
    <w:rsid w:val="00053826"/>
    <w:rsid w:val="00053DE0"/>
    <w:rsid w:val="000557CB"/>
    <w:rsid w:val="00055C31"/>
    <w:rsid w:val="00056345"/>
    <w:rsid w:val="00060A63"/>
    <w:rsid w:val="000611B2"/>
    <w:rsid w:val="00061EA9"/>
    <w:rsid w:val="00062C30"/>
    <w:rsid w:val="00063167"/>
    <w:rsid w:val="00063EAA"/>
    <w:rsid w:val="00064459"/>
    <w:rsid w:val="000645E3"/>
    <w:rsid w:val="000668B8"/>
    <w:rsid w:val="00066FF3"/>
    <w:rsid w:val="000704D4"/>
    <w:rsid w:val="0007104F"/>
    <w:rsid w:val="00074010"/>
    <w:rsid w:val="00075250"/>
    <w:rsid w:val="000753DE"/>
    <w:rsid w:val="00076D9F"/>
    <w:rsid w:val="00077ED3"/>
    <w:rsid w:val="00080CC5"/>
    <w:rsid w:val="00081691"/>
    <w:rsid w:val="00081D91"/>
    <w:rsid w:val="0008272D"/>
    <w:rsid w:val="00083C23"/>
    <w:rsid w:val="00083D5D"/>
    <w:rsid w:val="0008465F"/>
    <w:rsid w:val="00084ADB"/>
    <w:rsid w:val="00085B93"/>
    <w:rsid w:val="000863E7"/>
    <w:rsid w:val="0008660F"/>
    <w:rsid w:val="00086839"/>
    <w:rsid w:val="0009028E"/>
    <w:rsid w:val="00092BEE"/>
    <w:rsid w:val="0009410D"/>
    <w:rsid w:val="00095290"/>
    <w:rsid w:val="00095335"/>
    <w:rsid w:val="00096D5D"/>
    <w:rsid w:val="000A0744"/>
    <w:rsid w:val="000A1230"/>
    <w:rsid w:val="000A1568"/>
    <w:rsid w:val="000A275C"/>
    <w:rsid w:val="000A29A5"/>
    <w:rsid w:val="000A41EC"/>
    <w:rsid w:val="000A574F"/>
    <w:rsid w:val="000A5D65"/>
    <w:rsid w:val="000A6394"/>
    <w:rsid w:val="000A729F"/>
    <w:rsid w:val="000A7CDC"/>
    <w:rsid w:val="000B1CDB"/>
    <w:rsid w:val="000B3D58"/>
    <w:rsid w:val="000B4839"/>
    <w:rsid w:val="000B4CD3"/>
    <w:rsid w:val="000B6708"/>
    <w:rsid w:val="000B7605"/>
    <w:rsid w:val="000B77B8"/>
    <w:rsid w:val="000C00E7"/>
    <w:rsid w:val="000C038A"/>
    <w:rsid w:val="000C055C"/>
    <w:rsid w:val="000C1022"/>
    <w:rsid w:val="000C12BF"/>
    <w:rsid w:val="000C15C3"/>
    <w:rsid w:val="000C2731"/>
    <w:rsid w:val="000C30D0"/>
    <w:rsid w:val="000C4459"/>
    <w:rsid w:val="000C5167"/>
    <w:rsid w:val="000C6598"/>
    <w:rsid w:val="000C7387"/>
    <w:rsid w:val="000C747F"/>
    <w:rsid w:val="000D142C"/>
    <w:rsid w:val="000D17C6"/>
    <w:rsid w:val="000D2169"/>
    <w:rsid w:val="000D2DD3"/>
    <w:rsid w:val="000D3E77"/>
    <w:rsid w:val="000D40F8"/>
    <w:rsid w:val="000D4496"/>
    <w:rsid w:val="000D56CE"/>
    <w:rsid w:val="000D5C9A"/>
    <w:rsid w:val="000D5D66"/>
    <w:rsid w:val="000D756F"/>
    <w:rsid w:val="000D7A84"/>
    <w:rsid w:val="000E039B"/>
    <w:rsid w:val="000E065C"/>
    <w:rsid w:val="000E2C8B"/>
    <w:rsid w:val="000E38BE"/>
    <w:rsid w:val="000E43B7"/>
    <w:rsid w:val="000E4F25"/>
    <w:rsid w:val="000E6FC1"/>
    <w:rsid w:val="000E7F4B"/>
    <w:rsid w:val="000F02FA"/>
    <w:rsid w:val="000F0850"/>
    <w:rsid w:val="000F11ED"/>
    <w:rsid w:val="000F1F91"/>
    <w:rsid w:val="000F2824"/>
    <w:rsid w:val="000F31A1"/>
    <w:rsid w:val="000F35F7"/>
    <w:rsid w:val="000F3F3D"/>
    <w:rsid w:val="000F4175"/>
    <w:rsid w:val="000F5011"/>
    <w:rsid w:val="000F7E8D"/>
    <w:rsid w:val="001000DA"/>
    <w:rsid w:val="001021AD"/>
    <w:rsid w:val="00103CD3"/>
    <w:rsid w:val="00104B95"/>
    <w:rsid w:val="00106E2B"/>
    <w:rsid w:val="00107D2F"/>
    <w:rsid w:val="00110A86"/>
    <w:rsid w:val="00110B54"/>
    <w:rsid w:val="00110C7F"/>
    <w:rsid w:val="00112322"/>
    <w:rsid w:val="00113B51"/>
    <w:rsid w:val="00114155"/>
    <w:rsid w:val="0011420D"/>
    <w:rsid w:val="00121544"/>
    <w:rsid w:val="00123333"/>
    <w:rsid w:val="00123A3D"/>
    <w:rsid w:val="00124F0D"/>
    <w:rsid w:val="00125247"/>
    <w:rsid w:val="00130213"/>
    <w:rsid w:val="00130474"/>
    <w:rsid w:val="00130709"/>
    <w:rsid w:val="0013081E"/>
    <w:rsid w:val="0013203B"/>
    <w:rsid w:val="001321CA"/>
    <w:rsid w:val="001324C6"/>
    <w:rsid w:val="001328A4"/>
    <w:rsid w:val="001352E8"/>
    <w:rsid w:val="0013537D"/>
    <w:rsid w:val="0014016C"/>
    <w:rsid w:val="001408EB"/>
    <w:rsid w:val="00140DE1"/>
    <w:rsid w:val="001415D1"/>
    <w:rsid w:val="00142693"/>
    <w:rsid w:val="00142DAF"/>
    <w:rsid w:val="00145D43"/>
    <w:rsid w:val="001462DB"/>
    <w:rsid w:val="001471AB"/>
    <w:rsid w:val="00152DA9"/>
    <w:rsid w:val="00153651"/>
    <w:rsid w:val="00153A67"/>
    <w:rsid w:val="0015406A"/>
    <w:rsid w:val="00156119"/>
    <w:rsid w:val="001602C5"/>
    <w:rsid w:val="001608D9"/>
    <w:rsid w:val="0016154F"/>
    <w:rsid w:val="00162491"/>
    <w:rsid w:val="00162A37"/>
    <w:rsid w:val="00162E9A"/>
    <w:rsid w:val="0016343B"/>
    <w:rsid w:val="001663BD"/>
    <w:rsid w:val="001670A0"/>
    <w:rsid w:val="0016778E"/>
    <w:rsid w:val="0017036C"/>
    <w:rsid w:val="00170C49"/>
    <w:rsid w:val="001722BD"/>
    <w:rsid w:val="0017240A"/>
    <w:rsid w:val="00172465"/>
    <w:rsid w:val="001724A1"/>
    <w:rsid w:val="001725AB"/>
    <w:rsid w:val="00173F4C"/>
    <w:rsid w:val="00174328"/>
    <w:rsid w:val="00175466"/>
    <w:rsid w:val="001770F3"/>
    <w:rsid w:val="00177F5A"/>
    <w:rsid w:val="00181FDA"/>
    <w:rsid w:val="001828E0"/>
    <w:rsid w:val="001846C8"/>
    <w:rsid w:val="00184FC4"/>
    <w:rsid w:val="001851D9"/>
    <w:rsid w:val="0018554D"/>
    <w:rsid w:val="00185D4C"/>
    <w:rsid w:val="00187D90"/>
    <w:rsid w:val="00187E28"/>
    <w:rsid w:val="00191ECE"/>
    <w:rsid w:val="0019243D"/>
    <w:rsid w:val="00192B41"/>
    <w:rsid w:val="00192C46"/>
    <w:rsid w:val="00193C6E"/>
    <w:rsid w:val="0019432A"/>
    <w:rsid w:val="00195C5D"/>
    <w:rsid w:val="00197978"/>
    <w:rsid w:val="00197D82"/>
    <w:rsid w:val="001A0D2B"/>
    <w:rsid w:val="001A1C2A"/>
    <w:rsid w:val="001A2324"/>
    <w:rsid w:val="001A33C9"/>
    <w:rsid w:val="001A4407"/>
    <w:rsid w:val="001A55A0"/>
    <w:rsid w:val="001A5673"/>
    <w:rsid w:val="001A5C50"/>
    <w:rsid w:val="001A671B"/>
    <w:rsid w:val="001A6C0C"/>
    <w:rsid w:val="001A6EF6"/>
    <w:rsid w:val="001A76C9"/>
    <w:rsid w:val="001A7B60"/>
    <w:rsid w:val="001B05C8"/>
    <w:rsid w:val="001B0F95"/>
    <w:rsid w:val="001B1920"/>
    <w:rsid w:val="001B1AFD"/>
    <w:rsid w:val="001B4A41"/>
    <w:rsid w:val="001B4CCA"/>
    <w:rsid w:val="001B7A65"/>
    <w:rsid w:val="001B7EC1"/>
    <w:rsid w:val="001C15E9"/>
    <w:rsid w:val="001C23A0"/>
    <w:rsid w:val="001C26CF"/>
    <w:rsid w:val="001C2A9B"/>
    <w:rsid w:val="001C300F"/>
    <w:rsid w:val="001C3E66"/>
    <w:rsid w:val="001C5C37"/>
    <w:rsid w:val="001C5F33"/>
    <w:rsid w:val="001C7494"/>
    <w:rsid w:val="001C760C"/>
    <w:rsid w:val="001D01C3"/>
    <w:rsid w:val="001D0C30"/>
    <w:rsid w:val="001D1473"/>
    <w:rsid w:val="001D3A33"/>
    <w:rsid w:val="001D3D2A"/>
    <w:rsid w:val="001D4096"/>
    <w:rsid w:val="001D4500"/>
    <w:rsid w:val="001D4959"/>
    <w:rsid w:val="001D4FB2"/>
    <w:rsid w:val="001D6E4B"/>
    <w:rsid w:val="001E13FF"/>
    <w:rsid w:val="001E29BE"/>
    <w:rsid w:val="001E39E0"/>
    <w:rsid w:val="001E415A"/>
    <w:rsid w:val="001E41C5"/>
    <w:rsid w:val="001E41F3"/>
    <w:rsid w:val="001E427A"/>
    <w:rsid w:val="001E4D79"/>
    <w:rsid w:val="001E516B"/>
    <w:rsid w:val="001E597F"/>
    <w:rsid w:val="001E61DB"/>
    <w:rsid w:val="001E61EE"/>
    <w:rsid w:val="001E7F4E"/>
    <w:rsid w:val="001F00B9"/>
    <w:rsid w:val="001F0531"/>
    <w:rsid w:val="001F0879"/>
    <w:rsid w:val="001F0D11"/>
    <w:rsid w:val="001F27E5"/>
    <w:rsid w:val="001F37CD"/>
    <w:rsid w:val="001F3842"/>
    <w:rsid w:val="001F3C1D"/>
    <w:rsid w:val="001F4508"/>
    <w:rsid w:val="001F483D"/>
    <w:rsid w:val="001F54EE"/>
    <w:rsid w:val="001F67A9"/>
    <w:rsid w:val="001F6E1C"/>
    <w:rsid w:val="001F7584"/>
    <w:rsid w:val="001F7A65"/>
    <w:rsid w:val="001F7EDF"/>
    <w:rsid w:val="0020033D"/>
    <w:rsid w:val="00200D6C"/>
    <w:rsid w:val="002016A9"/>
    <w:rsid w:val="00201B45"/>
    <w:rsid w:val="002023CA"/>
    <w:rsid w:val="00202A62"/>
    <w:rsid w:val="0020449B"/>
    <w:rsid w:val="00205A68"/>
    <w:rsid w:val="00205E90"/>
    <w:rsid w:val="002065BA"/>
    <w:rsid w:val="00206D0C"/>
    <w:rsid w:val="00206ED5"/>
    <w:rsid w:val="00206ED9"/>
    <w:rsid w:val="002079B7"/>
    <w:rsid w:val="00210044"/>
    <w:rsid w:val="002104BA"/>
    <w:rsid w:val="00210C27"/>
    <w:rsid w:val="0021159C"/>
    <w:rsid w:val="0021209C"/>
    <w:rsid w:val="0021229D"/>
    <w:rsid w:val="0021243C"/>
    <w:rsid w:val="002135EC"/>
    <w:rsid w:val="00213B8D"/>
    <w:rsid w:val="00214C25"/>
    <w:rsid w:val="0021509E"/>
    <w:rsid w:val="0021599D"/>
    <w:rsid w:val="00217F8E"/>
    <w:rsid w:val="002203A1"/>
    <w:rsid w:val="00220897"/>
    <w:rsid w:val="002219C8"/>
    <w:rsid w:val="00221E2D"/>
    <w:rsid w:val="0022278C"/>
    <w:rsid w:val="00222E51"/>
    <w:rsid w:val="00222E93"/>
    <w:rsid w:val="00223A25"/>
    <w:rsid w:val="00223BD5"/>
    <w:rsid w:val="0022448C"/>
    <w:rsid w:val="002249F9"/>
    <w:rsid w:val="002251F9"/>
    <w:rsid w:val="00225BC5"/>
    <w:rsid w:val="00226531"/>
    <w:rsid w:val="00226CC4"/>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6AE"/>
    <w:rsid w:val="00241AB9"/>
    <w:rsid w:val="002452B4"/>
    <w:rsid w:val="00246F0E"/>
    <w:rsid w:val="0025008A"/>
    <w:rsid w:val="0025084E"/>
    <w:rsid w:val="00250F3B"/>
    <w:rsid w:val="00252676"/>
    <w:rsid w:val="00253167"/>
    <w:rsid w:val="00255578"/>
    <w:rsid w:val="00257883"/>
    <w:rsid w:val="00257EC4"/>
    <w:rsid w:val="00257EE3"/>
    <w:rsid w:val="0026004D"/>
    <w:rsid w:val="00260244"/>
    <w:rsid w:val="0026165B"/>
    <w:rsid w:val="00261930"/>
    <w:rsid w:val="002629CA"/>
    <w:rsid w:val="00263313"/>
    <w:rsid w:val="00263CCF"/>
    <w:rsid w:val="00264486"/>
    <w:rsid w:val="00264C6B"/>
    <w:rsid w:val="0026567C"/>
    <w:rsid w:val="00266A24"/>
    <w:rsid w:val="002673A3"/>
    <w:rsid w:val="00267B00"/>
    <w:rsid w:val="00267C7E"/>
    <w:rsid w:val="00267CD0"/>
    <w:rsid w:val="002704CC"/>
    <w:rsid w:val="002705DF"/>
    <w:rsid w:val="00270DD6"/>
    <w:rsid w:val="0027119F"/>
    <w:rsid w:val="002711DC"/>
    <w:rsid w:val="00271459"/>
    <w:rsid w:val="0027163F"/>
    <w:rsid w:val="002716E3"/>
    <w:rsid w:val="00272526"/>
    <w:rsid w:val="0027256E"/>
    <w:rsid w:val="00272C51"/>
    <w:rsid w:val="00272F93"/>
    <w:rsid w:val="00274595"/>
    <w:rsid w:val="00274B28"/>
    <w:rsid w:val="0027575B"/>
    <w:rsid w:val="00275D12"/>
    <w:rsid w:val="002765C3"/>
    <w:rsid w:val="00276BA7"/>
    <w:rsid w:val="0028013D"/>
    <w:rsid w:val="00282031"/>
    <w:rsid w:val="002826DA"/>
    <w:rsid w:val="00282ABE"/>
    <w:rsid w:val="00282F56"/>
    <w:rsid w:val="002831CC"/>
    <w:rsid w:val="002835B6"/>
    <w:rsid w:val="00284654"/>
    <w:rsid w:val="00284805"/>
    <w:rsid w:val="0028548C"/>
    <w:rsid w:val="002860C4"/>
    <w:rsid w:val="00286AA7"/>
    <w:rsid w:val="00286B09"/>
    <w:rsid w:val="00286C8F"/>
    <w:rsid w:val="00287739"/>
    <w:rsid w:val="002877A1"/>
    <w:rsid w:val="0028793F"/>
    <w:rsid w:val="00287D7B"/>
    <w:rsid w:val="00290545"/>
    <w:rsid w:val="00292E97"/>
    <w:rsid w:val="00293180"/>
    <w:rsid w:val="002950C9"/>
    <w:rsid w:val="0029561F"/>
    <w:rsid w:val="00295A36"/>
    <w:rsid w:val="00295AB3"/>
    <w:rsid w:val="00297753"/>
    <w:rsid w:val="00297CD8"/>
    <w:rsid w:val="002A13A7"/>
    <w:rsid w:val="002A1CA2"/>
    <w:rsid w:val="002A24C8"/>
    <w:rsid w:val="002A3C39"/>
    <w:rsid w:val="002A4AC8"/>
    <w:rsid w:val="002A4B56"/>
    <w:rsid w:val="002A5535"/>
    <w:rsid w:val="002A56EE"/>
    <w:rsid w:val="002A5794"/>
    <w:rsid w:val="002A59C9"/>
    <w:rsid w:val="002A7ABA"/>
    <w:rsid w:val="002B02B0"/>
    <w:rsid w:val="002B099C"/>
    <w:rsid w:val="002B0A9D"/>
    <w:rsid w:val="002B2FA2"/>
    <w:rsid w:val="002B3F18"/>
    <w:rsid w:val="002B5741"/>
    <w:rsid w:val="002B6C85"/>
    <w:rsid w:val="002B7255"/>
    <w:rsid w:val="002B7295"/>
    <w:rsid w:val="002C0C30"/>
    <w:rsid w:val="002C21D5"/>
    <w:rsid w:val="002C2813"/>
    <w:rsid w:val="002C335D"/>
    <w:rsid w:val="002C3BA5"/>
    <w:rsid w:val="002C423E"/>
    <w:rsid w:val="002C51FA"/>
    <w:rsid w:val="002C564A"/>
    <w:rsid w:val="002C6C15"/>
    <w:rsid w:val="002C6E68"/>
    <w:rsid w:val="002C7D05"/>
    <w:rsid w:val="002C7FE4"/>
    <w:rsid w:val="002D0B24"/>
    <w:rsid w:val="002D0DA6"/>
    <w:rsid w:val="002D150C"/>
    <w:rsid w:val="002D1875"/>
    <w:rsid w:val="002D198A"/>
    <w:rsid w:val="002D3F60"/>
    <w:rsid w:val="002D443F"/>
    <w:rsid w:val="002D51D1"/>
    <w:rsid w:val="002D6BAC"/>
    <w:rsid w:val="002E0F3A"/>
    <w:rsid w:val="002E15B7"/>
    <w:rsid w:val="002E1853"/>
    <w:rsid w:val="002E2092"/>
    <w:rsid w:val="002E396C"/>
    <w:rsid w:val="002E3BD1"/>
    <w:rsid w:val="002E41ED"/>
    <w:rsid w:val="002E465C"/>
    <w:rsid w:val="002E485D"/>
    <w:rsid w:val="002E4CAB"/>
    <w:rsid w:val="002E5C5F"/>
    <w:rsid w:val="002E6083"/>
    <w:rsid w:val="002E6B7C"/>
    <w:rsid w:val="002E6C91"/>
    <w:rsid w:val="002E7018"/>
    <w:rsid w:val="002E72BE"/>
    <w:rsid w:val="002F1067"/>
    <w:rsid w:val="002F163B"/>
    <w:rsid w:val="002F1A2E"/>
    <w:rsid w:val="002F38B1"/>
    <w:rsid w:val="002F4C3C"/>
    <w:rsid w:val="002F648C"/>
    <w:rsid w:val="002F6A2A"/>
    <w:rsid w:val="00300345"/>
    <w:rsid w:val="00300689"/>
    <w:rsid w:val="0030156E"/>
    <w:rsid w:val="00304898"/>
    <w:rsid w:val="00305409"/>
    <w:rsid w:val="0030595D"/>
    <w:rsid w:val="0030603F"/>
    <w:rsid w:val="003067BA"/>
    <w:rsid w:val="00306E3B"/>
    <w:rsid w:val="00307357"/>
    <w:rsid w:val="003105B3"/>
    <w:rsid w:val="00311099"/>
    <w:rsid w:val="00312AC6"/>
    <w:rsid w:val="00312D65"/>
    <w:rsid w:val="003147C4"/>
    <w:rsid w:val="00314AB7"/>
    <w:rsid w:val="003151E5"/>
    <w:rsid w:val="003156F1"/>
    <w:rsid w:val="003207B0"/>
    <w:rsid w:val="00320897"/>
    <w:rsid w:val="00320D34"/>
    <w:rsid w:val="00320DBE"/>
    <w:rsid w:val="00320FC2"/>
    <w:rsid w:val="0032207F"/>
    <w:rsid w:val="003234C1"/>
    <w:rsid w:val="00323551"/>
    <w:rsid w:val="0032370F"/>
    <w:rsid w:val="00324486"/>
    <w:rsid w:val="003255FE"/>
    <w:rsid w:val="00325D7B"/>
    <w:rsid w:val="003260A5"/>
    <w:rsid w:val="00326610"/>
    <w:rsid w:val="0032681A"/>
    <w:rsid w:val="00326D2F"/>
    <w:rsid w:val="003271AA"/>
    <w:rsid w:val="00327D1C"/>
    <w:rsid w:val="00331E0F"/>
    <w:rsid w:val="00331EFF"/>
    <w:rsid w:val="003325DE"/>
    <w:rsid w:val="00332951"/>
    <w:rsid w:val="00332A39"/>
    <w:rsid w:val="0033317E"/>
    <w:rsid w:val="003343CA"/>
    <w:rsid w:val="00334AD8"/>
    <w:rsid w:val="003350E7"/>
    <w:rsid w:val="003354DE"/>
    <w:rsid w:val="00341D28"/>
    <w:rsid w:val="00342F55"/>
    <w:rsid w:val="00343A1F"/>
    <w:rsid w:val="00343F9A"/>
    <w:rsid w:val="00344441"/>
    <w:rsid w:val="00344616"/>
    <w:rsid w:val="00344644"/>
    <w:rsid w:val="00346F6E"/>
    <w:rsid w:val="003477A5"/>
    <w:rsid w:val="0035209C"/>
    <w:rsid w:val="00352415"/>
    <w:rsid w:val="00352792"/>
    <w:rsid w:val="00352A3C"/>
    <w:rsid w:val="003547BB"/>
    <w:rsid w:val="003558CA"/>
    <w:rsid w:val="00355BB4"/>
    <w:rsid w:val="00360580"/>
    <w:rsid w:val="003615E0"/>
    <w:rsid w:val="003628E4"/>
    <w:rsid w:val="00363EAB"/>
    <w:rsid w:val="00365CE1"/>
    <w:rsid w:val="0036716B"/>
    <w:rsid w:val="0036727C"/>
    <w:rsid w:val="003721C3"/>
    <w:rsid w:val="00372674"/>
    <w:rsid w:val="00372971"/>
    <w:rsid w:val="003739E7"/>
    <w:rsid w:val="003741BE"/>
    <w:rsid w:val="003741F3"/>
    <w:rsid w:val="00374E74"/>
    <w:rsid w:val="003750A8"/>
    <w:rsid w:val="00376850"/>
    <w:rsid w:val="00380A35"/>
    <w:rsid w:val="00381744"/>
    <w:rsid w:val="00381C0A"/>
    <w:rsid w:val="00381F3F"/>
    <w:rsid w:val="00383996"/>
    <w:rsid w:val="003847EE"/>
    <w:rsid w:val="00384AFE"/>
    <w:rsid w:val="00385724"/>
    <w:rsid w:val="00386C35"/>
    <w:rsid w:val="00387B0D"/>
    <w:rsid w:val="00390367"/>
    <w:rsid w:val="003911C7"/>
    <w:rsid w:val="0039139D"/>
    <w:rsid w:val="003917B7"/>
    <w:rsid w:val="0039286C"/>
    <w:rsid w:val="00393B4F"/>
    <w:rsid w:val="00395FD3"/>
    <w:rsid w:val="003962F3"/>
    <w:rsid w:val="00397FBB"/>
    <w:rsid w:val="003A0737"/>
    <w:rsid w:val="003A0CF7"/>
    <w:rsid w:val="003A20F2"/>
    <w:rsid w:val="003A3451"/>
    <w:rsid w:val="003A466B"/>
    <w:rsid w:val="003A530A"/>
    <w:rsid w:val="003A5566"/>
    <w:rsid w:val="003A6367"/>
    <w:rsid w:val="003A70A3"/>
    <w:rsid w:val="003B1F90"/>
    <w:rsid w:val="003B250C"/>
    <w:rsid w:val="003B34F8"/>
    <w:rsid w:val="003B3764"/>
    <w:rsid w:val="003B41BB"/>
    <w:rsid w:val="003B6762"/>
    <w:rsid w:val="003B7D2A"/>
    <w:rsid w:val="003B7EAB"/>
    <w:rsid w:val="003B7F26"/>
    <w:rsid w:val="003C15D2"/>
    <w:rsid w:val="003C2377"/>
    <w:rsid w:val="003C4725"/>
    <w:rsid w:val="003C485B"/>
    <w:rsid w:val="003D2EA8"/>
    <w:rsid w:val="003D3656"/>
    <w:rsid w:val="003D38E5"/>
    <w:rsid w:val="003D3A03"/>
    <w:rsid w:val="003D6C41"/>
    <w:rsid w:val="003D6D47"/>
    <w:rsid w:val="003D6F82"/>
    <w:rsid w:val="003E06B0"/>
    <w:rsid w:val="003E1A36"/>
    <w:rsid w:val="003E2543"/>
    <w:rsid w:val="003E443E"/>
    <w:rsid w:val="003E4469"/>
    <w:rsid w:val="003E5611"/>
    <w:rsid w:val="003E7271"/>
    <w:rsid w:val="003F04F7"/>
    <w:rsid w:val="003F0D02"/>
    <w:rsid w:val="003F1ED4"/>
    <w:rsid w:val="003F3F9E"/>
    <w:rsid w:val="003F42DA"/>
    <w:rsid w:val="003F6DE8"/>
    <w:rsid w:val="003F7BB3"/>
    <w:rsid w:val="00400BF7"/>
    <w:rsid w:val="00400E96"/>
    <w:rsid w:val="0040157B"/>
    <w:rsid w:val="004037EE"/>
    <w:rsid w:val="004043FD"/>
    <w:rsid w:val="00404FA0"/>
    <w:rsid w:val="004051CC"/>
    <w:rsid w:val="00406197"/>
    <w:rsid w:val="004063FF"/>
    <w:rsid w:val="00407439"/>
    <w:rsid w:val="00407DD3"/>
    <w:rsid w:val="00410F6D"/>
    <w:rsid w:val="004118CC"/>
    <w:rsid w:val="00411F75"/>
    <w:rsid w:val="00412FBC"/>
    <w:rsid w:val="00413848"/>
    <w:rsid w:val="004148C9"/>
    <w:rsid w:val="00414C1C"/>
    <w:rsid w:val="004161BF"/>
    <w:rsid w:val="004210C7"/>
    <w:rsid w:val="00421D05"/>
    <w:rsid w:val="004225FC"/>
    <w:rsid w:val="00422FC0"/>
    <w:rsid w:val="00423C41"/>
    <w:rsid w:val="004242F1"/>
    <w:rsid w:val="004247A1"/>
    <w:rsid w:val="00424C85"/>
    <w:rsid w:val="00425777"/>
    <w:rsid w:val="004257BB"/>
    <w:rsid w:val="00426A41"/>
    <w:rsid w:val="0042750E"/>
    <w:rsid w:val="00427844"/>
    <w:rsid w:val="0043100E"/>
    <w:rsid w:val="0043288B"/>
    <w:rsid w:val="00433249"/>
    <w:rsid w:val="00434C76"/>
    <w:rsid w:val="004361B0"/>
    <w:rsid w:val="0043762B"/>
    <w:rsid w:val="00441435"/>
    <w:rsid w:val="004420DD"/>
    <w:rsid w:val="004430D8"/>
    <w:rsid w:val="0044310F"/>
    <w:rsid w:val="004449E4"/>
    <w:rsid w:val="00444CAD"/>
    <w:rsid w:val="00446415"/>
    <w:rsid w:val="0044677C"/>
    <w:rsid w:val="00446A9C"/>
    <w:rsid w:val="00446E9D"/>
    <w:rsid w:val="00447CD8"/>
    <w:rsid w:val="00447D08"/>
    <w:rsid w:val="004508D4"/>
    <w:rsid w:val="0045144D"/>
    <w:rsid w:val="00452006"/>
    <w:rsid w:val="0045266B"/>
    <w:rsid w:val="00452D82"/>
    <w:rsid w:val="00453F16"/>
    <w:rsid w:val="00453FBF"/>
    <w:rsid w:val="00454195"/>
    <w:rsid w:val="004554B0"/>
    <w:rsid w:val="00455E93"/>
    <w:rsid w:val="00456C53"/>
    <w:rsid w:val="00456E08"/>
    <w:rsid w:val="004623EB"/>
    <w:rsid w:val="0046247F"/>
    <w:rsid w:val="004624E7"/>
    <w:rsid w:val="00464A34"/>
    <w:rsid w:val="00466DFC"/>
    <w:rsid w:val="00466EF0"/>
    <w:rsid w:val="004677AE"/>
    <w:rsid w:val="00471D78"/>
    <w:rsid w:val="00472C4C"/>
    <w:rsid w:val="00472FD8"/>
    <w:rsid w:val="004730EB"/>
    <w:rsid w:val="00474C57"/>
    <w:rsid w:val="0047583B"/>
    <w:rsid w:val="00476A53"/>
    <w:rsid w:val="00476A82"/>
    <w:rsid w:val="00476BE2"/>
    <w:rsid w:val="0048149A"/>
    <w:rsid w:val="004815B0"/>
    <w:rsid w:val="00481768"/>
    <w:rsid w:val="004819BF"/>
    <w:rsid w:val="00482D02"/>
    <w:rsid w:val="0048328B"/>
    <w:rsid w:val="00483B25"/>
    <w:rsid w:val="00483E82"/>
    <w:rsid w:val="00485944"/>
    <w:rsid w:val="0048595B"/>
    <w:rsid w:val="00487015"/>
    <w:rsid w:val="004902E1"/>
    <w:rsid w:val="00492584"/>
    <w:rsid w:val="004925C1"/>
    <w:rsid w:val="004926ED"/>
    <w:rsid w:val="004930DB"/>
    <w:rsid w:val="004935BE"/>
    <w:rsid w:val="00493D24"/>
    <w:rsid w:val="00494572"/>
    <w:rsid w:val="00496303"/>
    <w:rsid w:val="00496564"/>
    <w:rsid w:val="00496584"/>
    <w:rsid w:val="0049740D"/>
    <w:rsid w:val="004A1316"/>
    <w:rsid w:val="004A1949"/>
    <w:rsid w:val="004A32FD"/>
    <w:rsid w:val="004A35F4"/>
    <w:rsid w:val="004A3A00"/>
    <w:rsid w:val="004A3DED"/>
    <w:rsid w:val="004A4393"/>
    <w:rsid w:val="004A4E57"/>
    <w:rsid w:val="004A55B1"/>
    <w:rsid w:val="004B0932"/>
    <w:rsid w:val="004B0FFF"/>
    <w:rsid w:val="004B2CCC"/>
    <w:rsid w:val="004B30E4"/>
    <w:rsid w:val="004B365B"/>
    <w:rsid w:val="004B4C07"/>
    <w:rsid w:val="004B657C"/>
    <w:rsid w:val="004B67E9"/>
    <w:rsid w:val="004B75B7"/>
    <w:rsid w:val="004B7D14"/>
    <w:rsid w:val="004C34BB"/>
    <w:rsid w:val="004C4515"/>
    <w:rsid w:val="004C4AA1"/>
    <w:rsid w:val="004C4F9D"/>
    <w:rsid w:val="004C55AA"/>
    <w:rsid w:val="004C55D2"/>
    <w:rsid w:val="004C619E"/>
    <w:rsid w:val="004C633C"/>
    <w:rsid w:val="004C7949"/>
    <w:rsid w:val="004D047C"/>
    <w:rsid w:val="004D0D2B"/>
    <w:rsid w:val="004D3783"/>
    <w:rsid w:val="004D57A7"/>
    <w:rsid w:val="004D6688"/>
    <w:rsid w:val="004D7EF2"/>
    <w:rsid w:val="004E0E0C"/>
    <w:rsid w:val="004E1A85"/>
    <w:rsid w:val="004E2090"/>
    <w:rsid w:val="004E212C"/>
    <w:rsid w:val="004E27AA"/>
    <w:rsid w:val="004E332E"/>
    <w:rsid w:val="004E4490"/>
    <w:rsid w:val="004E58AC"/>
    <w:rsid w:val="004E5B65"/>
    <w:rsid w:val="004E7CA7"/>
    <w:rsid w:val="004F0F0C"/>
    <w:rsid w:val="004F1A6C"/>
    <w:rsid w:val="004F21CF"/>
    <w:rsid w:val="004F2267"/>
    <w:rsid w:val="004F340D"/>
    <w:rsid w:val="004F6237"/>
    <w:rsid w:val="004F6BB1"/>
    <w:rsid w:val="004F7173"/>
    <w:rsid w:val="00500675"/>
    <w:rsid w:val="00504E41"/>
    <w:rsid w:val="005053CA"/>
    <w:rsid w:val="00506211"/>
    <w:rsid w:val="00506A1C"/>
    <w:rsid w:val="00507543"/>
    <w:rsid w:val="00510524"/>
    <w:rsid w:val="00512CE5"/>
    <w:rsid w:val="00512E67"/>
    <w:rsid w:val="005132B4"/>
    <w:rsid w:val="005148E7"/>
    <w:rsid w:val="00515713"/>
    <w:rsid w:val="0051580D"/>
    <w:rsid w:val="00516F9E"/>
    <w:rsid w:val="00516FCD"/>
    <w:rsid w:val="00517220"/>
    <w:rsid w:val="005173AF"/>
    <w:rsid w:val="00517BB2"/>
    <w:rsid w:val="00521456"/>
    <w:rsid w:val="00521B14"/>
    <w:rsid w:val="005227DB"/>
    <w:rsid w:val="00522F28"/>
    <w:rsid w:val="005236CF"/>
    <w:rsid w:val="005237A7"/>
    <w:rsid w:val="005245AD"/>
    <w:rsid w:val="00524915"/>
    <w:rsid w:val="00524FFD"/>
    <w:rsid w:val="0052643E"/>
    <w:rsid w:val="00527D7A"/>
    <w:rsid w:val="00531975"/>
    <w:rsid w:val="00531D2F"/>
    <w:rsid w:val="005320C7"/>
    <w:rsid w:val="005320EB"/>
    <w:rsid w:val="005330CC"/>
    <w:rsid w:val="00534363"/>
    <w:rsid w:val="005347C8"/>
    <w:rsid w:val="00534B4E"/>
    <w:rsid w:val="00536557"/>
    <w:rsid w:val="00540F5C"/>
    <w:rsid w:val="00540F75"/>
    <w:rsid w:val="00541125"/>
    <w:rsid w:val="005427CF"/>
    <w:rsid w:val="005436B4"/>
    <w:rsid w:val="00543A40"/>
    <w:rsid w:val="00544AF9"/>
    <w:rsid w:val="00544CD2"/>
    <w:rsid w:val="005452B0"/>
    <w:rsid w:val="005456D5"/>
    <w:rsid w:val="0054608C"/>
    <w:rsid w:val="005475D6"/>
    <w:rsid w:val="00547BB5"/>
    <w:rsid w:val="00547BD1"/>
    <w:rsid w:val="005518C9"/>
    <w:rsid w:val="00552D21"/>
    <w:rsid w:val="005530C9"/>
    <w:rsid w:val="005530EE"/>
    <w:rsid w:val="00553769"/>
    <w:rsid w:val="00555BE0"/>
    <w:rsid w:val="00560591"/>
    <w:rsid w:val="005607D5"/>
    <w:rsid w:val="00562236"/>
    <w:rsid w:val="00563E0D"/>
    <w:rsid w:val="00565480"/>
    <w:rsid w:val="00565F6C"/>
    <w:rsid w:val="005674F2"/>
    <w:rsid w:val="0057153D"/>
    <w:rsid w:val="00571B27"/>
    <w:rsid w:val="00571F80"/>
    <w:rsid w:val="00572D03"/>
    <w:rsid w:val="0057323C"/>
    <w:rsid w:val="005746C1"/>
    <w:rsid w:val="0057529D"/>
    <w:rsid w:val="00577823"/>
    <w:rsid w:val="005802D6"/>
    <w:rsid w:val="0058042B"/>
    <w:rsid w:val="00581E81"/>
    <w:rsid w:val="005833B6"/>
    <w:rsid w:val="00583C66"/>
    <w:rsid w:val="005841D0"/>
    <w:rsid w:val="00587B58"/>
    <w:rsid w:val="00590424"/>
    <w:rsid w:val="005906D0"/>
    <w:rsid w:val="005916F7"/>
    <w:rsid w:val="00592798"/>
    <w:rsid w:val="00592D74"/>
    <w:rsid w:val="00593BCF"/>
    <w:rsid w:val="00594029"/>
    <w:rsid w:val="00594E83"/>
    <w:rsid w:val="00594FCB"/>
    <w:rsid w:val="0059657E"/>
    <w:rsid w:val="00596E55"/>
    <w:rsid w:val="005973B0"/>
    <w:rsid w:val="005978C5"/>
    <w:rsid w:val="00597D27"/>
    <w:rsid w:val="005A0621"/>
    <w:rsid w:val="005A3623"/>
    <w:rsid w:val="005A3C05"/>
    <w:rsid w:val="005A4257"/>
    <w:rsid w:val="005A484F"/>
    <w:rsid w:val="005A50E1"/>
    <w:rsid w:val="005A67C7"/>
    <w:rsid w:val="005A6A11"/>
    <w:rsid w:val="005A7613"/>
    <w:rsid w:val="005B0F5F"/>
    <w:rsid w:val="005B103D"/>
    <w:rsid w:val="005B2A38"/>
    <w:rsid w:val="005B3097"/>
    <w:rsid w:val="005B3752"/>
    <w:rsid w:val="005B45D1"/>
    <w:rsid w:val="005B473B"/>
    <w:rsid w:val="005B4F71"/>
    <w:rsid w:val="005C07B8"/>
    <w:rsid w:val="005C0B9D"/>
    <w:rsid w:val="005C1D02"/>
    <w:rsid w:val="005C2E50"/>
    <w:rsid w:val="005C2F0D"/>
    <w:rsid w:val="005C4A03"/>
    <w:rsid w:val="005C5079"/>
    <w:rsid w:val="005C5FD2"/>
    <w:rsid w:val="005D0464"/>
    <w:rsid w:val="005D0713"/>
    <w:rsid w:val="005D12EE"/>
    <w:rsid w:val="005D2683"/>
    <w:rsid w:val="005D2F53"/>
    <w:rsid w:val="005D3014"/>
    <w:rsid w:val="005D3172"/>
    <w:rsid w:val="005D352B"/>
    <w:rsid w:val="005D35B8"/>
    <w:rsid w:val="005D4948"/>
    <w:rsid w:val="005D6594"/>
    <w:rsid w:val="005D7AB4"/>
    <w:rsid w:val="005E0531"/>
    <w:rsid w:val="005E088C"/>
    <w:rsid w:val="005E180E"/>
    <w:rsid w:val="005E1AF3"/>
    <w:rsid w:val="005E1C80"/>
    <w:rsid w:val="005E25C0"/>
    <w:rsid w:val="005E274C"/>
    <w:rsid w:val="005E275E"/>
    <w:rsid w:val="005E2C44"/>
    <w:rsid w:val="005E4BF8"/>
    <w:rsid w:val="005E594C"/>
    <w:rsid w:val="005E5D91"/>
    <w:rsid w:val="005F03F7"/>
    <w:rsid w:val="005F0C07"/>
    <w:rsid w:val="005F18BF"/>
    <w:rsid w:val="005F526A"/>
    <w:rsid w:val="005F6B34"/>
    <w:rsid w:val="005F6E5E"/>
    <w:rsid w:val="005F7F3E"/>
    <w:rsid w:val="005F7F88"/>
    <w:rsid w:val="00600E4B"/>
    <w:rsid w:val="00602990"/>
    <w:rsid w:val="00603BA2"/>
    <w:rsid w:val="006050F0"/>
    <w:rsid w:val="0060546E"/>
    <w:rsid w:val="00605CFB"/>
    <w:rsid w:val="00610CB3"/>
    <w:rsid w:val="006130A1"/>
    <w:rsid w:val="006136FC"/>
    <w:rsid w:val="00614E18"/>
    <w:rsid w:val="00616962"/>
    <w:rsid w:val="00616C47"/>
    <w:rsid w:val="00617000"/>
    <w:rsid w:val="006170ED"/>
    <w:rsid w:val="00620ADA"/>
    <w:rsid w:val="00621188"/>
    <w:rsid w:val="006215AD"/>
    <w:rsid w:val="006232D4"/>
    <w:rsid w:val="00623EC2"/>
    <w:rsid w:val="006246AC"/>
    <w:rsid w:val="006250A7"/>
    <w:rsid w:val="0062541A"/>
    <w:rsid w:val="006257ED"/>
    <w:rsid w:val="006327A0"/>
    <w:rsid w:val="00632FD7"/>
    <w:rsid w:val="0063399E"/>
    <w:rsid w:val="006353B9"/>
    <w:rsid w:val="006368E8"/>
    <w:rsid w:val="00636B2D"/>
    <w:rsid w:val="00636FB8"/>
    <w:rsid w:val="006423A1"/>
    <w:rsid w:val="00642CE4"/>
    <w:rsid w:val="006435B4"/>
    <w:rsid w:val="00643CBD"/>
    <w:rsid w:val="00644ED3"/>
    <w:rsid w:val="00646394"/>
    <w:rsid w:val="00646820"/>
    <w:rsid w:val="00647FDD"/>
    <w:rsid w:val="006501CE"/>
    <w:rsid w:val="00650317"/>
    <w:rsid w:val="00653B09"/>
    <w:rsid w:val="006545E5"/>
    <w:rsid w:val="006548D6"/>
    <w:rsid w:val="00655858"/>
    <w:rsid w:val="0065604E"/>
    <w:rsid w:val="0065644D"/>
    <w:rsid w:val="00656EBC"/>
    <w:rsid w:val="006605B3"/>
    <w:rsid w:val="00661539"/>
    <w:rsid w:val="0066155E"/>
    <w:rsid w:val="0066156C"/>
    <w:rsid w:val="00661660"/>
    <w:rsid w:val="00662D44"/>
    <w:rsid w:val="0066393C"/>
    <w:rsid w:val="006643AA"/>
    <w:rsid w:val="006655D8"/>
    <w:rsid w:val="0066749C"/>
    <w:rsid w:val="00670886"/>
    <w:rsid w:val="00670A75"/>
    <w:rsid w:val="00672098"/>
    <w:rsid w:val="00672292"/>
    <w:rsid w:val="00672BA5"/>
    <w:rsid w:val="006735BE"/>
    <w:rsid w:val="00673C8D"/>
    <w:rsid w:val="00673DAC"/>
    <w:rsid w:val="0067664C"/>
    <w:rsid w:val="00676D7F"/>
    <w:rsid w:val="00677726"/>
    <w:rsid w:val="00677B9E"/>
    <w:rsid w:val="00681944"/>
    <w:rsid w:val="006826C1"/>
    <w:rsid w:val="00682EFF"/>
    <w:rsid w:val="00684315"/>
    <w:rsid w:val="00684587"/>
    <w:rsid w:val="00684707"/>
    <w:rsid w:val="00684B99"/>
    <w:rsid w:val="00684DCF"/>
    <w:rsid w:val="00685A3B"/>
    <w:rsid w:val="006864DE"/>
    <w:rsid w:val="006865CE"/>
    <w:rsid w:val="00687912"/>
    <w:rsid w:val="00687A59"/>
    <w:rsid w:val="00687BFF"/>
    <w:rsid w:val="00690FBF"/>
    <w:rsid w:val="006910F0"/>
    <w:rsid w:val="006929FD"/>
    <w:rsid w:val="00693CC8"/>
    <w:rsid w:val="006941DC"/>
    <w:rsid w:val="00694AF5"/>
    <w:rsid w:val="00695808"/>
    <w:rsid w:val="00696C74"/>
    <w:rsid w:val="006973CE"/>
    <w:rsid w:val="006A06DA"/>
    <w:rsid w:val="006A07D0"/>
    <w:rsid w:val="006A1CD4"/>
    <w:rsid w:val="006A2046"/>
    <w:rsid w:val="006A20BF"/>
    <w:rsid w:val="006A4DCA"/>
    <w:rsid w:val="006A4F26"/>
    <w:rsid w:val="006A697C"/>
    <w:rsid w:val="006A6D98"/>
    <w:rsid w:val="006A7BE2"/>
    <w:rsid w:val="006B01A5"/>
    <w:rsid w:val="006B1D1A"/>
    <w:rsid w:val="006B276B"/>
    <w:rsid w:val="006B298B"/>
    <w:rsid w:val="006B308E"/>
    <w:rsid w:val="006B348D"/>
    <w:rsid w:val="006B3D48"/>
    <w:rsid w:val="006B46FB"/>
    <w:rsid w:val="006B563C"/>
    <w:rsid w:val="006B6AD2"/>
    <w:rsid w:val="006B6D70"/>
    <w:rsid w:val="006B722B"/>
    <w:rsid w:val="006B773B"/>
    <w:rsid w:val="006C0DEF"/>
    <w:rsid w:val="006C0E83"/>
    <w:rsid w:val="006C11CB"/>
    <w:rsid w:val="006C1442"/>
    <w:rsid w:val="006C249A"/>
    <w:rsid w:val="006C2A83"/>
    <w:rsid w:val="006C3C73"/>
    <w:rsid w:val="006C41C7"/>
    <w:rsid w:val="006C428C"/>
    <w:rsid w:val="006C49E1"/>
    <w:rsid w:val="006C6B1B"/>
    <w:rsid w:val="006D0611"/>
    <w:rsid w:val="006D163E"/>
    <w:rsid w:val="006D1907"/>
    <w:rsid w:val="006D2738"/>
    <w:rsid w:val="006D3371"/>
    <w:rsid w:val="006D3837"/>
    <w:rsid w:val="006D450C"/>
    <w:rsid w:val="006D45E1"/>
    <w:rsid w:val="006D58A4"/>
    <w:rsid w:val="006D5A2C"/>
    <w:rsid w:val="006D7256"/>
    <w:rsid w:val="006E07C1"/>
    <w:rsid w:val="006E1813"/>
    <w:rsid w:val="006E21FB"/>
    <w:rsid w:val="006E26E0"/>
    <w:rsid w:val="006E49B1"/>
    <w:rsid w:val="006E50E4"/>
    <w:rsid w:val="006F1A20"/>
    <w:rsid w:val="006F2278"/>
    <w:rsid w:val="006F2925"/>
    <w:rsid w:val="006F40A7"/>
    <w:rsid w:val="006F4D81"/>
    <w:rsid w:val="006F54B5"/>
    <w:rsid w:val="006F591C"/>
    <w:rsid w:val="006F5933"/>
    <w:rsid w:val="006F5D81"/>
    <w:rsid w:val="006F6292"/>
    <w:rsid w:val="006F64B6"/>
    <w:rsid w:val="006F6D4E"/>
    <w:rsid w:val="006F750E"/>
    <w:rsid w:val="006F7813"/>
    <w:rsid w:val="00703301"/>
    <w:rsid w:val="00705F23"/>
    <w:rsid w:val="007064E5"/>
    <w:rsid w:val="00706FA6"/>
    <w:rsid w:val="00710078"/>
    <w:rsid w:val="00711242"/>
    <w:rsid w:val="007113ED"/>
    <w:rsid w:val="007129B4"/>
    <w:rsid w:val="0071589D"/>
    <w:rsid w:val="0071723B"/>
    <w:rsid w:val="0071732C"/>
    <w:rsid w:val="0071740F"/>
    <w:rsid w:val="00720EBF"/>
    <w:rsid w:val="0072133C"/>
    <w:rsid w:val="00721E43"/>
    <w:rsid w:val="007227F4"/>
    <w:rsid w:val="00723287"/>
    <w:rsid w:val="00723983"/>
    <w:rsid w:val="00723B89"/>
    <w:rsid w:val="0072500F"/>
    <w:rsid w:val="00725160"/>
    <w:rsid w:val="00725995"/>
    <w:rsid w:val="0072725C"/>
    <w:rsid w:val="00727756"/>
    <w:rsid w:val="007279E1"/>
    <w:rsid w:val="00727E76"/>
    <w:rsid w:val="00730696"/>
    <w:rsid w:val="007321BA"/>
    <w:rsid w:val="00732814"/>
    <w:rsid w:val="00732C01"/>
    <w:rsid w:val="007330C2"/>
    <w:rsid w:val="0073317E"/>
    <w:rsid w:val="00733A4E"/>
    <w:rsid w:val="00735337"/>
    <w:rsid w:val="00737B1C"/>
    <w:rsid w:val="00737D57"/>
    <w:rsid w:val="007403BD"/>
    <w:rsid w:val="00740CC3"/>
    <w:rsid w:val="00743AE7"/>
    <w:rsid w:val="0074573F"/>
    <w:rsid w:val="00745869"/>
    <w:rsid w:val="007459F3"/>
    <w:rsid w:val="007464EC"/>
    <w:rsid w:val="00747EAA"/>
    <w:rsid w:val="00750127"/>
    <w:rsid w:val="00750656"/>
    <w:rsid w:val="00750A32"/>
    <w:rsid w:val="00750ECD"/>
    <w:rsid w:val="00752386"/>
    <w:rsid w:val="00754809"/>
    <w:rsid w:val="007553F0"/>
    <w:rsid w:val="007560A2"/>
    <w:rsid w:val="00756F67"/>
    <w:rsid w:val="00757E09"/>
    <w:rsid w:val="00757FFB"/>
    <w:rsid w:val="007625C1"/>
    <w:rsid w:val="00762E48"/>
    <w:rsid w:val="00763B7E"/>
    <w:rsid w:val="00764C6D"/>
    <w:rsid w:val="00767111"/>
    <w:rsid w:val="00770A06"/>
    <w:rsid w:val="00771655"/>
    <w:rsid w:val="00771AA4"/>
    <w:rsid w:val="00772DC7"/>
    <w:rsid w:val="007730F1"/>
    <w:rsid w:val="007747A0"/>
    <w:rsid w:val="00775E00"/>
    <w:rsid w:val="00777AAB"/>
    <w:rsid w:val="0078156C"/>
    <w:rsid w:val="00781B12"/>
    <w:rsid w:val="0078294D"/>
    <w:rsid w:val="00783885"/>
    <w:rsid w:val="00783BB7"/>
    <w:rsid w:val="00783F3B"/>
    <w:rsid w:val="00784EF6"/>
    <w:rsid w:val="00785EE2"/>
    <w:rsid w:val="00786030"/>
    <w:rsid w:val="007866B6"/>
    <w:rsid w:val="00786970"/>
    <w:rsid w:val="00786F01"/>
    <w:rsid w:val="007870EE"/>
    <w:rsid w:val="00787A8D"/>
    <w:rsid w:val="00787FB9"/>
    <w:rsid w:val="007904D1"/>
    <w:rsid w:val="0079080F"/>
    <w:rsid w:val="007908ED"/>
    <w:rsid w:val="00790902"/>
    <w:rsid w:val="00790DC4"/>
    <w:rsid w:val="00791641"/>
    <w:rsid w:val="0079202C"/>
    <w:rsid w:val="007921A2"/>
    <w:rsid w:val="00792342"/>
    <w:rsid w:val="007931D7"/>
    <w:rsid w:val="007937D0"/>
    <w:rsid w:val="00794087"/>
    <w:rsid w:val="00794BEF"/>
    <w:rsid w:val="00795821"/>
    <w:rsid w:val="00796B39"/>
    <w:rsid w:val="007A02A8"/>
    <w:rsid w:val="007A047F"/>
    <w:rsid w:val="007A16AE"/>
    <w:rsid w:val="007A21C5"/>
    <w:rsid w:val="007A2F7D"/>
    <w:rsid w:val="007A3D3E"/>
    <w:rsid w:val="007A51E3"/>
    <w:rsid w:val="007A7F29"/>
    <w:rsid w:val="007B0085"/>
    <w:rsid w:val="007B05FD"/>
    <w:rsid w:val="007B076F"/>
    <w:rsid w:val="007B11F1"/>
    <w:rsid w:val="007B342A"/>
    <w:rsid w:val="007B36DB"/>
    <w:rsid w:val="007B3C92"/>
    <w:rsid w:val="007B4779"/>
    <w:rsid w:val="007B508B"/>
    <w:rsid w:val="007B512A"/>
    <w:rsid w:val="007B5BB2"/>
    <w:rsid w:val="007B5F75"/>
    <w:rsid w:val="007B6AD6"/>
    <w:rsid w:val="007B7044"/>
    <w:rsid w:val="007B7D30"/>
    <w:rsid w:val="007C0838"/>
    <w:rsid w:val="007C1185"/>
    <w:rsid w:val="007C195E"/>
    <w:rsid w:val="007C2097"/>
    <w:rsid w:val="007C2450"/>
    <w:rsid w:val="007C267D"/>
    <w:rsid w:val="007C2D42"/>
    <w:rsid w:val="007C48CB"/>
    <w:rsid w:val="007C5CD4"/>
    <w:rsid w:val="007C6255"/>
    <w:rsid w:val="007D0A26"/>
    <w:rsid w:val="007D1A98"/>
    <w:rsid w:val="007D2795"/>
    <w:rsid w:val="007D361F"/>
    <w:rsid w:val="007D435B"/>
    <w:rsid w:val="007D4B0D"/>
    <w:rsid w:val="007D61D0"/>
    <w:rsid w:val="007D6A07"/>
    <w:rsid w:val="007D6FE2"/>
    <w:rsid w:val="007E1808"/>
    <w:rsid w:val="007E21F7"/>
    <w:rsid w:val="007E2F08"/>
    <w:rsid w:val="007E3218"/>
    <w:rsid w:val="007E32C9"/>
    <w:rsid w:val="007E3FCA"/>
    <w:rsid w:val="007E450D"/>
    <w:rsid w:val="007E51C0"/>
    <w:rsid w:val="007E5458"/>
    <w:rsid w:val="007E7946"/>
    <w:rsid w:val="007E7A5C"/>
    <w:rsid w:val="007E7DD0"/>
    <w:rsid w:val="007F02C0"/>
    <w:rsid w:val="007F0B30"/>
    <w:rsid w:val="007F14AA"/>
    <w:rsid w:val="007F1529"/>
    <w:rsid w:val="007F26DC"/>
    <w:rsid w:val="007F3AAF"/>
    <w:rsid w:val="007F3AE8"/>
    <w:rsid w:val="007F54B7"/>
    <w:rsid w:val="007F5A69"/>
    <w:rsid w:val="007F5C98"/>
    <w:rsid w:val="007F68AF"/>
    <w:rsid w:val="007F6972"/>
    <w:rsid w:val="007F6B81"/>
    <w:rsid w:val="007F78DB"/>
    <w:rsid w:val="0080002B"/>
    <w:rsid w:val="00800A6E"/>
    <w:rsid w:val="00800D10"/>
    <w:rsid w:val="00800EED"/>
    <w:rsid w:val="00801554"/>
    <w:rsid w:val="00801906"/>
    <w:rsid w:val="008025E4"/>
    <w:rsid w:val="00802938"/>
    <w:rsid w:val="0080563C"/>
    <w:rsid w:val="0080652B"/>
    <w:rsid w:val="00806F56"/>
    <w:rsid w:val="00807765"/>
    <w:rsid w:val="008100D3"/>
    <w:rsid w:val="008104F1"/>
    <w:rsid w:val="0081089C"/>
    <w:rsid w:val="00810950"/>
    <w:rsid w:val="00810A62"/>
    <w:rsid w:val="00810ED6"/>
    <w:rsid w:val="008111C0"/>
    <w:rsid w:val="00811F7A"/>
    <w:rsid w:val="0081491B"/>
    <w:rsid w:val="00814D81"/>
    <w:rsid w:val="00815CBB"/>
    <w:rsid w:val="00816645"/>
    <w:rsid w:val="008221A0"/>
    <w:rsid w:val="00822F5B"/>
    <w:rsid w:val="00822F68"/>
    <w:rsid w:val="0082313D"/>
    <w:rsid w:val="00824558"/>
    <w:rsid w:val="0082655A"/>
    <w:rsid w:val="008266B6"/>
    <w:rsid w:val="00827355"/>
    <w:rsid w:val="008279FA"/>
    <w:rsid w:val="00827DBB"/>
    <w:rsid w:val="00827E72"/>
    <w:rsid w:val="00827E8B"/>
    <w:rsid w:val="00831BEA"/>
    <w:rsid w:val="00835BB5"/>
    <w:rsid w:val="00836734"/>
    <w:rsid w:val="00837115"/>
    <w:rsid w:val="008405B8"/>
    <w:rsid w:val="008418DD"/>
    <w:rsid w:val="00841DBC"/>
    <w:rsid w:val="00841E8C"/>
    <w:rsid w:val="008432C4"/>
    <w:rsid w:val="008459F8"/>
    <w:rsid w:val="00845BA4"/>
    <w:rsid w:val="0084698F"/>
    <w:rsid w:val="008471D3"/>
    <w:rsid w:val="008526F7"/>
    <w:rsid w:val="00852A36"/>
    <w:rsid w:val="00852B3F"/>
    <w:rsid w:val="008549EF"/>
    <w:rsid w:val="00854E35"/>
    <w:rsid w:val="0085559A"/>
    <w:rsid w:val="0085598C"/>
    <w:rsid w:val="00856677"/>
    <w:rsid w:val="0086083A"/>
    <w:rsid w:val="00860A9D"/>
    <w:rsid w:val="00860C05"/>
    <w:rsid w:val="0086103D"/>
    <w:rsid w:val="00861157"/>
    <w:rsid w:val="008626E7"/>
    <w:rsid w:val="00863F27"/>
    <w:rsid w:val="008645AF"/>
    <w:rsid w:val="0086466C"/>
    <w:rsid w:val="00865BE7"/>
    <w:rsid w:val="00865CEE"/>
    <w:rsid w:val="00867225"/>
    <w:rsid w:val="00867FA8"/>
    <w:rsid w:val="008705F1"/>
    <w:rsid w:val="00870EE7"/>
    <w:rsid w:val="0087179A"/>
    <w:rsid w:val="00871BC7"/>
    <w:rsid w:val="00871CBE"/>
    <w:rsid w:val="00873A92"/>
    <w:rsid w:val="008748B6"/>
    <w:rsid w:val="0087495C"/>
    <w:rsid w:val="00874D4F"/>
    <w:rsid w:val="008761FC"/>
    <w:rsid w:val="00877124"/>
    <w:rsid w:val="008841FB"/>
    <w:rsid w:val="008844E8"/>
    <w:rsid w:val="008848F6"/>
    <w:rsid w:val="00884F4A"/>
    <w:rsid w:val="0088501B"/>
    <w:rsid w:val="00885161"/>
    <w:rsid w:val="0088547B"/>
    <w:rsid w:val="00885A26"/>
    <w:rsid w:val="00887E4C"/>
    <w:rsid w:val="00890617"/>
    <w:rsid w:val="00890D45"/>
    <w:rsid w:val="00891EBE"/>
    <w:rsid w:val="00891F6A"/>
    <w:rsid w:val="008929E7"/>
    <w:rsid w:val="0089331A"/>
    <w:rsid w:val="00894821"/>
    <w:rsid w:val="008956FB"/>
    <w:rsid w:val="00895EC1"/>
    <w:rsid w:val="00897083"/>
    <w:rsid w:val="00897808"/>
    <w:rsid w:val="00897884"/>
    <w:rsid w:val="008A1C92"/>
    <w:rsid w:val="008A1D00"/>
    <w:rsid w:val="008A2AA1"/>
    <w:rsid w:val="008A2D24"/>
    <w:rsid w:val="008A3642"/>
    <w:rsid w:val="008A4AC9"/>
    <w:rsid w:val="008A4DEE"/>
    <w:rsid w:val="008A50CE"/>
    <w:rsid w:val="008A53FC"/>
    <w:rsid w:val="008A5F04"/>
    <w:rsid w:val="008A725A"/>
    <w:rsid w:val="008A7C15"/>
    <w:rsid w:val="008A7F87"/>
    <w:rsid w:val="008B0C3A"/>
    <w:rsid w:val="008B2764"/>
    <w:rsid w:val="008B2ED3"/>
    <w:rsid w:val="008B39C6"/>
    <w:rsid w:val="008B3B90"/>
    <w:rsid w:val="008B59B2"/>
    <w:rsid w:val="008B6D52"/>
    <w:rsid w:val="008B7BCB"/>
    <w:rsid w:val="008C0E7E"/>
    <w:rsid w:val="008C3C95"/>
    <w:rsid w:val="008C6C0A"/>
    <w:rsid w:val="008C6FC1"/>
    <w:rsid w:val="008C7243"/>
    <w:rsid w:val="008C7AD9"/>
    <w:rsid w:val="008C7F97"/>
    <w:rsid w:val="008D029C"/>
    <w:rsid w:val="008D072D"/>
    <w:rsid w:val="008D14AA"/>
    <w:rsid w:val="008D1D37"/>
    <w:rsid w:val="008D20BE"/>
    <w:rsid w:val="008D34BA"/>
    <w:rsid w:val="008D4424"/>
    <w:rsid w:val="008D51E0"/>
    <w:rsid w:val="008D63E4"/>
    <w:rsid w:val="008D6674"/>
    <w:rsid w:val="008D748D"/>
    <w:rsid w:val="008D7668"/>
    <w:rsid w:val="008E04A9"/>
    <w:rsid w:val="008E12DC"/>
    <w:rsid w:val="008E2481"/>
    <w:rsid w:val="008E277F"/>
    <w:rsid w:val="008E2EE5"/>
    <w:rsid w:val="008E3142"/>
    <w:rsid w:val="008E4E6D"/>
    <w:rsid w:val="008E5E4D"/>
    <w:rsid w:val="008F0073"/>
    <w:rsid w:val="008F00BF"/>
    <w:rsid w:val="008F0107"/>
    <w:rsid w:val="008F09F6"/>
    <w:rsid w:val="008F0EC9"/>
    <w:rsid w:val="008F2FF1"/>
    <w:rsid w:val="008F32BB"/>
    <w:rsid w:val="008F3942"/>
    <w:rsid w:val="008F5B0C"/>
    <w:rsid w:val="008F664C"/>
    <w:rsid w:val="008F686C"/>
    <w:rsid w:val="009000AA"/>
    <w:rsid w:val="009009BB"/>
    <w:rsid w:val="0090114F"/>
    <w:rsid w:val="00902402"/>
    <w:rsid w:val="00902660"/>
    <w:rsid w:val="00903840"/>
    <w:rsid w:val="0090414A"/>
    <w:rsid w:val="00904C0F"/>
    <w:rsid w:val="00904E41"/>
    <w:rsid w:val="0090525A"/>
    <w:rsid w:val="00905E3E"/>
    <w:rsid w:val="00906137"/>
    <w:rsid w:val="00906502"/>
    <w:rsid w:val="0090656D"/>
    <w:rsid w:val="00906F63"/>
    <w:rsid w:val="0090710A"/>
    <w:rsid w:val="0091095C"/>
    <w:rsid w:val="009122B3"/>
    <w:rsid w:val="00912B2C"/>
    <w:rsid w:val="00913EAC"/>
    <w:rsid w:val="009155FE"/>
    <w:rsid w:val="009164EB"/>
    <w:rsid w:val="00916846"/>
    <w:rsid w:val="00921549"/>
    <w:rsid w:val="00921D02"/>
    <w:rsid w:val="00923734"/>
    <w:rsid w:val="00923E3E"/>
    <w:rsid w:val="00924624"/>
    <w:rsid w:val="0093077F"/>
    <w:rsid w:val="00930E5D"/>
    <w:rsid w:val="0093216E"/>
    <w:rsid w:val="0093375B"/>
    <w:rsid w:val="00933CFE"/>
    <w:rsid w:val="0093529F"/>
    <w:rsid w:val="00935D23"/>
    <w:rsid w:val="009411E3"/>
    <w:rsid w:val="00941F17"/>
    <w:rsid w:val="00942656"/>
    <w:rsid w:val="00942A63"/>
    <w:rsid w:val="00942FC8"/>
    <w:rsid w:val="00943FCE"/>
    <w:rsid w:val="00945568"/>
    <w:rsid w:val="00945779"/>
    <w:rsid w:val="009475F4"/>
    <w:rsid w:val="009476CA"/>
    <w:rsid w:val="00947A46"/>
    <w:rsid w:val="00947AF1"/>
    <w:rsid w:val="00950DA4"/>
    <w:rsid w:val="009510EB"/>
    <w:rsid w:val="009515EF"/>
    <w:rsid w:val="00951B86"/>
    <w:rsid w:val="00951D03"/>
    <w:rsid w:val="00952441"/>
    <w:rsid w:val="009528F0"/>
    <w:rsid w:val="00953854"/>
    <w:rsid w:val="0095554F"/>
    <w:rsid w:val="009569A4"/>
    <w:rsid w:val="00960730"/>
    <w:rsid w:val="00960B5D"/>
    <w:rsid w:val="00960D63"/>
    <w:rsid w:val="00961218"/>
    <w:rsid w:val="00961310"/>
    <w:rsid w:val="009626B5"/>
    <w:rsid w:val="00962806"/>
    <w:rsid w:val="009643AB"/>
    <w:rsid w:val="0096462F"/>
    <w:rsid w:val="00964C29"/>
    <w:rsid w:val="00964F1C"/>
    <w:rsid w:val="00965637"/>
    <w:rsid w:val="0096617D"/>
    <w:rsid w:val="009664B2"/>
    <w:rsid w:val="009672C8"/>
    <w:rsid w:val="00967356"/>
    <w:rsid w:val="00967AD0"/>
    <w:rsid w:val="00971771"/>
    <w:rsid w:val="00971C6C"/>
    <w:rsid w:val="009726F4"/>
    <w:rsid w:val="00972E80"/>
    <w:rsid w:val="00973A28"/>
    <w:rsid w:val="00973E28"/>
    <w:rsid w:val="00975B72"/>
    <w:rsid w:val="009775E8"/>
    <w:rsid w:val="009777D9"/>
    <w:rsid w:val="009779E5"/>
    <w:rsid w:val="00980061"/>
    <w:rsid w:val="009802F2"/>
    <w:rsid w:val="00982460"/>
    <w:rsid w:val="00982C5B"/>
    <w:rsid w:val="009839A5"/>
    <w:rsid w:val="00983BEB"/>
    <w:rsid w:val="00984010"/>
    <w:rsid w:val="00984147"/>
    <w:rsid w:val="00984E58"/>
    <w:rsid w:val="00984E6B"/>
    <w:rsid w:val="0098530A"/>
    <w:rsid w:val="00985483"/>
    <w:rsid w:val="00986B44"/>
    <w:rsid w:val="00990C1D"/>
    <w:rsid w:val="00991B88"/>
    <w:rsid w:val="00993026"/>
    <w:rsid w:val="009930C2"/>
    <w:rsid w:val="00993154"/>
    <w:rsid w:val="009939FF"/>
    <w:rsid w:val="00993C0D"/>
    <w:rsid w:val="00994367"/>
    <w:rsid w:val="00994496"/>
    <w:rsid w:val="00994B10"/>
    <w:rsid w:val="00995949"/>
    <w:rsid w:val="00995FB1"/>
    <w:rsid w:val="009968FD"/>
    <w:rsid w:val="00996AB1"/>
    <w:rsid w:val="00996B01"/>
    <w:rsid w:val="009A1350"/>
    <w:rsid w:val="009A3E70"/>
    <w:rsid w:val="009A579D"/>
    <w:rsid w:val="009A6B63"/>
    <w:rsid w:val="009A6BE4"/>
    <w:rsid w:val="009B16FC"/>
    <w:rsid w:val="009B18E4"/>
    <w:rsid w:val="009B2652"/>
    <w:rsid w:val="009B2922"/>
    <w:rsid w:val="009B29FB"/>
    <w:rsid w:val="009B4996"/>
    <w:rsid w:val="009C02E1"/>
    <w:rsid w:val="009C72E3"/>
    <w:rsid w:val="009C78F0"/>
    <w:rsid w:val="009D010E"/>
    <w:rsid w:val="009D0770"/>
    <w:rsid w:val="009D0BEB"/>
    <w:rsid w:val="009D0E9C"/>
    <w:rsid w:val="009D43F2"/>
    <w:rsid w:val="009D5BEC"/>
    <w:rsid w:val="009D70B3"/>
    <w:rsid w:val="009D7401"/>
    <w:rsid w:val="009E048B"/>
    <w:rsid w:val="009E110F"/>
    <w:rsid w:val="009E11C1"/>
    <w:rsid w:val="009E2C5A"/>
    <w:rsid w:val="009E2FF0"/>
    <w:rsid w:val="009E3297"/>
    <w:rsid w:val="009E3DCC"/>
    <w:rsid w:val="009E3ECD"/>
    <w:rsid w:val="009E460A"/>
    <w:rsid w:val="009E497B"/>
    <w:rsid w:val="009E597A"/>
    <w:rsid w:val="009E5CC3"/>
    <w:rsid w:val="009E7601"/>
    <w:rsid w:val="009F0D7F"/>
    <w:rsid w:val="009F0E3B"/>
    <w:rsid w:val="009F5004"/>
    <w:rsid w:val="009F69C5"/>
    <w:rsid w:val="009F6B0D"/>
    <w:rsid w:val="009F734F"/>
    <w:rsid w:val="00A01D23"/>
    <w:rsid w:val="00A02A80"/>
    <w:rsid w:val="00A03921"/>
    <w:rsid w:val="00A040F5"/>
    <w:rsid w:val="00A042BA"/>
    <w:rsid w:val="00A066E3"/>
    <w:rsid w:val="00A07563"/>
    <w:rsid w:val="00A11807"/>
    <w:rsid w:val="00A12754"/>
    <w:rsid w:val="00A13513"/>
    <w:rsid w:val="00A1431E"/>
    <w:rsid w:val="00A15DD6"/>
    <w:rsid w:val="00A20BE8"/>
    <w:rsid w:val="00A2130F"/>
    <w:rsid w:val="00A215DD"/>
    <w:rsid w:val="00A217B1"/>
    <w:rsid w:val="00A2280B"/>
    <w:rsid w:val="00A231CD"/>
    <w:rsid w:val="00A233E1"/>
    <w:rsid w:val="00A246B6"/>
    <w:rsid w:val="00A26F3E"/>
    <w:rsid w:val="00A30768"/>
    <w:rsid w:val="00A30935"/>
    <w:rsid w:val="00A31BF8"/>
    <w:rsid w:val="00A3295D"/>
    <w:rsid w:val="00A32B14"/>
    <w:rsid w:val="00A34CDD"/>
    <w:rsid w:val="00A3549A"/>
    <w:rsid w:val="00A35C3E"/>
    <w:rsid w:val="00A35D99"/>
    <w:rsid w:val="00A3639C"/>
    <w:rsid w:val="00A370CD"/>
    <w:rsid w:val="00A37EE4"/>
    <w:rsid w:val="00A402C7"/>
    <w:rsid w:val="00A409D8"/>
    <w:rsid w:val="00A4142F"/>
    <w:rsid w:val="00A41E92"/>
    <w:rsid w:val="00A41F80"/>
    <w:rsid w:val="00A437E4"/>
    <w:rsid w:val="00A4593A"/>
    <w:rsid w:val="00A4690B"/>
    <w:rsid w:val="00A47A23"/>
    <w:rsid w:val="00A47E70"/>
    <w:rsid w:val="00A50AC3"/>
    <w:rsid w:val="00A521F7"/>
    <w:rsid w:val="00A52A54"/>
    <w:rsid w:val="00A5319E"/>
    <w:rsid w:val="00A55C1E"/>
    <w:rsid w:val="00A55C4D"/>
    <w:rsid w:val="00A5714E"/>
    <w:rsid w:val="00A57174"/>
    <w:rsid w:val="00A579C9"/>
    <w:rsid w:val="00A62060"/>
    <w:rsid w:val="00A622F5"/>
    <w:rsid w:val="00A64AD8"/>
    <w:rsid w:val="00A64EE1"/>
    <w:rsid w:val="00A65205"/>
    <w:rsid w:val="00A65369"/>
    <w:rsid w:val="00A65C25"/>
    <w:rsid w:val="00A66625"/>
    <w:rsid w:val="00A67242"/>
    <w:rsid w:val="00A6793E"/>
    <w:rsid w:val="00A67A2E"/>
    <w:rsid w:val="00A703BE"/>
    <w:rsid w:val="00A71309"/>
    <w:rsid w:val="00A71771"/>
    <w:rsid w:val="00A71FC4"/>
    <w:rsid w:val="00A7201F"/>
    <w:rsid w:val="00A7246F"/>
    <w:rsid w:val="00A72E15"/>
    <w:rsid w:val="00A73120"/>
    <w:rsid w:val="00A75044"/>
    <w:rsid w:val="00A752BE"/>
    <w:rsid w:val="00A75312"/>
    <w:rsid w:val="00A753AF"/>
    <w:rsid w:val="00A7671C"/>
    <w:rsid w:val="00A7749A"/>
    <w:rsid w:val="00A80340"/>
    <w:rsid w:val="00A80670"/>
    <w:rsid w:val="00A80848"/>
    <w:rsid w:val="00A815F0"/>
    <w:rsid w:val="00A81C64"/>
    <w:rsid w:val="00A82AB6"/>
    <w:rsid w:val="00A83485"/>
    <w:rsid w:val="00A85346"/>
    <w:rsid w:val="00A855FB"/>
    <w:rsid w:val="00A85D13"/>
    <w:rsid w:val="00A86F22"/>
    <w:rsid w:val="00A927F0"/>
    <w:rsid w:val="00A92AFC"/>
    <w:rsid w:val="00A92FEE"/>
    <w:rsid w:val="00A94552"/>
    <w:rsid w:val="00A95016"/>
    <w:rsid w:val="00A95469"/>
    <w:rsid w:val="00A95976"/>
    <w:rsid w:val="00A96906"/>
    <w:rsid w:val="00AA037B"/>
    <w:rsid w:val="00AA1424"/>
    <w:rsid w:val="00AA21EC"/>
    <w:rsid w:val="00AA2B81"/>
    <w:rsid w:val="00AA391E"/>
    <w:rsid w:val="00AA517C"/>
    <w:rsid w:val="00AA7179"/>
    <w:rsid w:val="00AA7204"/>
    <w:rsid w:val="00AA7D2A"/>
    <w:rsid w:val="00AB09C6"/>
    <w:rsid w:val="00AB1836"/>
    <w:rsid w:val="00AB1C28"/>
    <w:rsid w:val="00AB3F3C"/>
    <w:rsid w:val="00AB4016"/>
    <w:rsid w:val="00AB4039"/>
    <w:rsid w:val="00AB5A5F"/>
    <w:rsid w:val="00AB67BD"/>
    <w:rsid w:val="00AB78B2"/>
    <w:rsid w:val="00AB7D0F"/>
    <w:rsid w:val="00AC0C3E"/>
    <w:rsid w:val="00AC1510"/>
    <w:rsid w:val="00AC329F"/>
    <w:rsid w:val="00AC4AA4"/>
    <w:rsid w:val="00AC5FAD"/>
    <w:rsid w:val="00AC6003"/>
    <w:rsid w:val="00AC66D6"/>
    <w:rsid w:val="00AD0B67"/>
    <w:rsid w:val="00AD0F7D"/>
    <w:rsid w:val="00AD128E"/>
    <w:rsid w:val="00AD1CD8"/>
    <w:rsid w:val="00AD25FD"/>
    <w:rsid w:val="00AD27A6"/>
    <w:rsid w:val="00AD30A4"/>
    <w:rsid w:val="00AD30C0"/>
    <w:rsid w:val="00AD4FC7"/>
    <w:rsid w:val="00AD5EF1"/>
    <w:rsid w:val="00AD5F98"/>
    <w:rsid w:val="00AD6004"/>
    <w:rsid w:val="00AD694F"/>
    <w:rsid w:val="00AD700A"/>
    <w:rsid w:val="00AE0679"/>
    <w:rsid w:val="00AE0FC2"/>
    <w:rsid w:val="00AE242C"/>
    <w:rsid w:val="00AE2623"/>
    <w:rsid w:val="00AE280F"/>
    <w:rsid w:val="00AE2B08"/>
    <w:rsid w:val="00AE2B41"/>
    <w:rsid w:val="00AE31D2"/>
    <w:rsid w:val="00AE3933"/>
    <w:rsid w:val="00AE4DBD"/>
    <w:rsid w:val="00AE54F2"/>
    <w:rsid w:val="00AE5A79"/>
    <w:rsid w:val="00AE5B07"/>
    <w:rsid w:val="00AE61A0"/>
    <w:rsid w:val="00AE74E2"/>
    <w:rsid w:val="00AF0FB9"/>
    <w:rsid w:val="00AF14A3"/>
    <w:rsid w:val="00AF26A1"/>
    <w:rsid w:val="00AF2C1D"/>
    <w:rsid w:val="00AF3091"/>
    <w:rsid w:val="00AF3B8D"/>
    <w:rsid w:val="00AF48E5"/>
    <w:rsid w:val="00AF4CCC"/>
    <w:rsid w:val="00AF5FF4"/>
    <w:rsid w:val="00AF7CC4"/>
    <w:rsid w:val="00B0141F"/>
    <w:rsid w:val="00B02885"/>
    <w:rsid w:val="00B0327B"/>
    <w:rsid w:val="00B03AAA"/>
    <w:rsid w:val="00B04BA7"/>
    <w:rsid w:val="00B0582D"/>
    <w:rsid w:val="00B0670C"/>
    <w:rsid w:val="00B06ED6"/>
    <w:rsid w:val="00B1018C"/>
    <w:rsid w:val="00B107D0"/>
    <w:rsid w:val="00B10BAF"/>
    <w:rsid w:val="00B111AF"/>
    <w:rsid w:val="00B114E4"/>
    <w:rsid w:val="00B12211"/>
    <w:rsid w:val="00B137FB"/>
    <w:rsid w:val="00B15006"/>
    <w:rsid w:val="00B1511C"/>
    <w:rsid w:val="00B165A8"/>
    <w:rsid w:val="00B16E20"/>
    <w:rsid w:val="00B17A70"/>
    <w:rsid w:val="00B2069F"/>
    <w:rsid w:val="00B21634"/>
    <w:rsid w:val="00B21FFB"/>
    <w:rsid w:val="00B223DE"/>
    <w:rsid w:val="00B23B98"/>
    <w:rsid w:val="00B247CC"/>
    <w:rsid w:val="00B25106"/>
    <w:rsid w:val="00B2588A"/>
    <w:rsid w:val="00B258BB"/>
    <w:rsid w:val="00B27913"/>
    <w:rsid w:val="00B27B99"/>
    <w:rsid w:val="00B27ED2"/>
    <w:rsid w:val="00B3123A"/>
    <w:rsid w:val="00B3192D"/>
    <w:rsid w:val="00B32137"/>
    <w:rsid w:val="00B32635"/>
    <w:rsid w:val="00B32F62"/>
    <w:rsid w:val="00B331B0"/>
    <w:rsid w:val="00B3484F"/>
    <w:rsid w:val="00B34FC2"/>
    <w:rsid w:val="00B35B29"/>
    <w:rsid w:val="00B35F7C"/>
    <w:rsid w:val="00B36D7D"/>
    <w:rsid w:val="00B37770"/>
    <w:rsid w:val="00B37A76"/>
    <w:rsid w:val="00B41C22"/>
    <w:rsid w:val="00B4275D"/>
    <w:rsid w:val="00B42784"/>
    <w:rsid w:val="00B4452A"/>
    <w:rsid w:val="00B447D0"/>
    <w:rsid w:val="00B45872"/>
    <w:rsid w:val="00B47288"/>
    <w:rsid w:val="00B4795A"/>
    <w:rsid w:val="00B50455"/>
    <w:rsid w:val="00B50B7F"/>
    <w:rsid w:val="00B513F3"/>
    <w:rsid w:val="00B52F3C"/>
    <w:rsid w:val="00B530D0"/>
    <w:rsid w:val="00B53FF6"/>
    <w:rsid w:val="00B545CD"/>
    <w:rsid w:val="00B54E5A"/>
    <w:rsid w:val="00B558C9"/>
    <w:rsid w:val="00B55E8B"/>
    <w:rsid w:val="00B56B29"/>
    <w:rsid w:val="00B56FC1"/>
    <w:rsid w:val="00B61B7F"/>
    <w:rsid w:val="00B61D66"/>
    <w:rsid w:val="00B63D8C"/>
    <w:rsid w:val="00B661DD"/>
    <w:rsid w:val="00B6677E"/>
    <w:rsid w:val="00B66A4B"/>
    <w:rsid w:val="00B67079"/>
    <w:rsid w:val="00B67838"/>
    <w:rsid w:val="00B67B97"/>
    <w:rsid w:val="00B70174"/>
    <w:rsid w:val="00B7219A"/>
    <w:rsid w:val="00B74A2B"/>
    <w:rsid w:val="00B74B57"/>
    <w:rsid w:val="00B75E9C"/>
    <w:rsid w:val="00B75FC6"/>
    <w:rsid w:val="00B765C1"/>
    <w:rsid w:val="00B766A6"/>
    <w:rsid w:val="00B77841"/>
    <w:rsid w:val="00B803A0"/>
    <w:rsid w:val="00B82087"/>
    <w:rsid w:val="00B82BBC"/>
    <w:rsid w:val="00B8385A"/>
    <w:rsid w:val="00B84ED0"/>
    <w:rsid w:val="00B8563E"/>
    <w:rsid w:val="00B85D7D"/>
    <w:rsid w:val="00B87AA4"/>
    <w:rsid w:val="00B87F00"/>
    <w:rsid w:val="00B90171"/>
    <w:rsid w:val="00B903E8"/>
    <w:rsid w:val="00B912EC"/>
    <w:rsid w:val="00B923A1"/>
    <w:rsid w:val="00B92A67"/>
    <w:rsid w:val="00B93091"/>
    <w:rsid w:val="00B933EC"/>
    <w:rsid w:val="00B9354D"/>
    <w:rsid w:val="00B9390B"/>
    <w:rsid w:val="00B93D35"/>
    <w:rsid w:val="00B93D75"/>
    <w:rsid w:val="00B95F43"/>
    <w:rsid w:val="00B9607F"/>
    <w:rsid w:val="00B968C8"/>
    <w:rsid w:val="00B97067"/>
    <w:rsid w:val="00B97E31"/>
    <w:rsid w:val="00B97E98"/>
    <w:rsid w:val="00BA212A"/>
    <w:rsid w:val="00BA2D30"/>
    <w:rsid w:val="00BA2D6B"/>
    <w:rsid w:val="00BA331D"/>
    <w:rsid w:val="00BA3EC5"/>
    <w:rsid w:val="00BA705D"/>
    <w:rsid w:val="00BA75A7"/>
    <w:rsid w:val="00BA7920"/>
    <w:rsid w:val="00BB0A1C"/>
    <w:rsid w:val="00BB1498"/>
    <w:rsid w:val="00BB3BEA"/>
    <w:rsid w:val="00BB5DFC"/>
    <w:rsid w:val="00BB5F05"/>
    <w:rsid w:val="00BB69CA"/>
    <w:rsid w:val="00BB6F44"/>
    <w:rsid w:val="00BB7A98"/>
    <w:rsid w:val="00BC10F1"/>
    <w:rsid w:val="00BC14CE"/>
    <w:rsid w:val="00BC2CF5"/>
    <w:rsid w:val="00BC2D40"/>
    <w:rsid w:val="00BC3726"/>
    <w:rsid w:val="00BC55F7"/>
    <w:rsid w:val="00BC719A"/>
    <w:rsid w:val="00BC745D"/>
    <w:rsid w:val="00BC7D3F"/>
    <w:rsid w:val="00BD0124"/>
    <w:rsid w:val="00BD04C4"/>
    <w:rsid w:val="00BD06A8"/>
    <w:rsid w:val="00BD09F3"/>
    <w:rsid w:val="00BD0FD9"/>
    <w:rsid w:val="00BD1916"/>
    <w:rsid w:val="00BD1AB4"/>
    <w:rsid w:val="00BD279D"/>
    <w:rsid w:val="00BD28F7"/>
    <w:rsid w:val="00BD2E8E"/>
    <w:rsid w:val="00BD3BAA"/>
    <w:rsid w:val="00BD3D60"/>
    <w:rsid w:val="00BD4C10"/>
    <w:rsid w:val="00BD4C1F"/>
    <w:rsid w:val="00BD532E"/>
    <w:rsid w:val="00BD54AF"/>
    <w:rsid w:val="00BD6BB8"/>
    <w:rsid w:val="00BD72AD"/>
    <w:rsid w:val="00BD7356"/>
    <w:rsid w:val="00BE03B7"/>
    <w:rsid w:val="00BE15A0"/>
    <w:rsid w:val="00BE2EA4"/>
    <w:rsid w:val="00BE553B"/>
    <w:rsid w:val="00BE6965"/>
    <w:rsid w:val="00BE77B4"/>
    <w:rsid w:val="00BE7964"/>
    <w:rsid w:val="00BF03A7"/>
    <w:rsid w:val="00BF03AC"/>
    <w:rsid w:val="00BF1AD9"/>
    <w:rsid w:val="00BF1DE7"/>
    <w:rsid w:val="00BF1EA0"/>
    <w:rsid w:val="00BF266B"/>
    <w:rsid w:val="00BF266E"/>
    <w:rsid w:val="00BF4080"/>
    <w:rsid w:val="00BF4CC3"/>
    <w:rsid w:val="00BF52D9"/>
    <w:rsid w:val="00BF5539"/>
    <w:rsid w:val="00BF57A7"/>
    <w:rsid w:val="00BF59D0"/>
    <w:rsid w:val="00C00300"/>
    <w:rsid w:val="00C0129B"/>
    <w:rsid w:val="00C0151D"/>
    <w:rsid w:val="00C01792"/>
    <w:rsid w:val="00C030BC"/>
    <w:rsid w:val="00C031E5"/>
    <w:rsid w:val="00C03206"/>
    <w:rsid w:val="00C03DF3"/>
    <w:rsid w:val="00C04F2E"/>
    <w:rsid w:val="00C060C2"/>
    <w:rsid w:val="00C06910"/>
    <w:rsid w:val="00C076F3"/>
    <w:rsid w:val="00C07AE5"/>
    <w:rsid w:val="00C10DC7"/>
    <w:rsid w:val="00C13C2E"/>
    <w:rsid w:val="00C1693F"/>
    <w:rsid w:val="00C17FB9"/>
    <w:rsid w:val="00C202E1"/>
    <w:rsid w:val="00C20D81"/>
    <w:rsid w:val="00C213A8"/>
    <w:rsid w:val="00C2227E"/>
    <w:rsid w:val="00C2363C"/>
    <w:rsid w:val="00C23852"/>
    <w:rsid w:val="00C23C5D"/>
    <w:rsid w:val="00C25445"/>
    <w:rsid w:val="00C26DED"/>
    <w:rsid w:val="00C278A0"/>
    <w:rsid w:val="00C27AF7"/>
    <w:rsid w:val="00C30413"/>
    <w:rsid w:val="00C32D30"/>
    <w:rsid w:val="00C32D94"/>
    <w:rsid w:val="00C3359A"/>
    <w:rsid w:val="00C34374"/>
    <w:rsid w:val="00C356DB"/>
    <w:rsid w:val="00C35B8D"/>
    <w:rsid w:val="00C36E73"/>
    <w:rsid w:val="00C37335"/>
    <w:rsid w:val="00C374FB"/>
    <w:rsid w:val="00C400C9"/>
    <w:rsid w:val="00C407BB"/>
    <w:rsid w:val="00C40A4F"/>
    <w:rsid w:val="00C40E9B"/>
    <w:rsid w:val="00C414DB"/>
    <w:rsid w:val="00C41A58"/>
    <w:rsid w:val="00C4272E"/>
    <w:rsid w:val="00C4329E"/>
    <w:rsid w:val="00C4562A"/>
    <w:rsid w:val="00C469B9"/>
    <w:rsid w:val="00C46CE6"/>
    <w:rsid w:val="00C46D19"/>
    <w:rsid w:val="00C5186B"/>
    <w:rsid w:val="00C52CBF"/>
    <w:rsid w:val="00C53590"/>
    <w:rsid w:val="00C54801"/>
    <w:rsid w:val="00C54957"/>
    <w:rsid w:val="00C55CF1"/>
    <w:rsid w:val="00C611B7"/>
    <w:rsid w:val="00C62B98"/>
    <w:rsid w:val="00C66508"/>
    <w:rsid w:val="00C677EF"/>
    <w:rsid w:val="00C7033F"/>
    <w:rsid w:val="00C704EA"/>
    <w:rsid w:val="00C707B4"/>
    <w:rsid w:val="00C707DB"/>
    <w:rsid w:val="00C71C48"/>
    <w:rsid w:val="00C71DB7"/>
    <w:rsid w:val="00C727F6"/>
    <w:rsid w:val="00C73375"/>
    <w:rsid w:val="00C7566A"/>
    <w:rsid w:val="00C809A3"/>
    <w:rsid w:val="00C8178F"/>
    <w:rsid w:val="00C82D01"/>
    <w:rsid w:val="00C836B0"/>
    <w:rsid w:val="00C850E2"/>
    <w:rsid w:val="00C863E7"/>
    <w:rsid w:val="00C925B1"/>
    <w:rsid w:val="00C948DA"/>
    <w:rsid w:val="00C94D72"/>
    <w:rsid w:val="00C951A8"/>
    <w:rsid w:val="00C95985"/>
    <w:rsid w:val="00C96416"/>
    <w:rsid w:val="00CA0B43"/>
    <w:rsid w:val="00CA29D5"/>
    <w:rsid w:val="00CA34C1"/>
    <w:rsid w:val="00CA5DF1"/>
    <w:rsid w:val="00CA6B7E"/>
    <w:rsid w:val="00CB112F"/>
    <w:rsid w:val="00CB1536"/>
    <w:rsid w:val="00CB2740"/>
    <w:rsid w:val="00CB430D"/>
    <w:rsid w:val="00CB5042"/>
    <w:rsid w:val="00CB601F"/>
    <w:rsid w:val="00CB661E"/>
    <w:rsid w:val="00CB692E"/>
    <w:rsid w:val="00CB7D30"/>
    <w:rsid w:val="00CC03C1"/>
    <w:rsid w:val="00CC0C0F"/>
    <w:rsid w:val="00CC33BF"/>
    <w:rsid w:val="00CC4703"/>
    <w:rsid w:val="00CC4BED"/>
    <w:rsid w:val="00CC4E42"/>
    <w:rsid w:val="00CC5026"/>
    <w:rsid w:val="00CC5FF5"/>
    <w:rsid w:val="00CC60C9"/>
    <w:rsid w:val="00CC65CC"/>
    <w:rsid w:val="00CC6B57"/>
    <w:rsid w:val="00CD211E"/>
    <w:rsid w:val="00CD225C"/>
    <w:rsid w:val="00CD2703"/>
    <w:rsid w:val="00CD2F4F"/>
    <w:rsid w:val="00CD61D6"/>
    <w:rsid w:val="00CD69D4"/>
    <w:rsid w:val="00CD69E3"/>
    <w:rsid w:val="00CD6B21"/>
    <w:rsid w:val="00CD71C5"/>
    <w:rsid w:val="00CD74B5"/>
    <w:rsid w:val="00CD7647"/>
    <w:rsid w:val="00CE0BEE"/>
    <w:rsid w:val="00CE0FD2"/>
    <w:rsid w:val="00CE1BF0"/>
    <w:rsid w:val="00CE3C62"/>
    <w:rsid w:val="00CE44B5"/>
    <w:rsid w:val="00CE4DF2"/>
    <w:rsid w:val="00CE56A7"/>
    <w:rsid w:val="00CE5909"/>
    <w:rsid w:val="00CE5C88"/>
    <w:rsid w:val="00CE6555"/>
    <w:rsid w:val="00CE74EB"/>
    <w:rsid w:val="00CE7A1C"/>
    <w:rsid w:val="00CF0307"/>
    <w:rsid w:val="00CF076C"/>
    <w:rsid w:val="00CF327D"/>
    <w:rsid w:val="00CF45B7"/>
    <w:rsid w:val="00CF5D3A"/>
    <w:rsid w:val="00CF630B"/>
    <w:rsid w:val="00CF63C9"/>
    <w:rsid w:val="00CF686B"/>
    <w:rsid w:val="00CF6CD4"/>
    <w:rsid w:val="00D018B2"/>
    <w:rsid w:val="00D02A67"/>
    <w:rsid w:val="00D037C1"/>
    <w:rsid w:val="00D03F9A"/>
    <w:rsid w:val="00D0531C"/>
    <w:rsid w:val="00D065A5"/>
    <w:rsid w:val="00D070F5"/>
    <w:rsid w:val="00D07928"/>
    <w:rsid w:val="00D108D3"/>
    <w:rsid w:val="00D1197C"/>
    <w:rsid w:val="00D11C74"/>
    <w:rsid w:val="00D12F19"/>
    <w:rsid w:val="00D1342A"/>
    <w:rsid w:val="00D13980"/>
    <w:rsid w:val="00D13E91"/>
    <w:rsid w:val="00D13EF5"/>
    <w:rsid w:val="00D1411C"/>
    <w:rsid w:val="00D142B0"/>
    <w:rsid w:val="00D159A8"/>
    <w:rsid w:val="00D171ED"/>
    <w:rsid w:val="00D2058D"/>
    <w:rsid w:val="00D21305"/>
    <w:rsid w:val="00D218AD"/>
    <w:rsid w:val="00D21DCB"/>
    <w:rsid w:val="00D225E2"/>
    <w:rsid w:val="00D24667"/>
    <w:rsid w:val="00D25ED7"/>
    <w:rsid w:val="00D27598"/>
    <w:rsid w:val="00D3025C"/>
    <w:rsid w:val="00D30952"/>
    <w:rsid w:val="00D30C43"/>
    <w:rsid w:val="00D30C8D"/>
    <w:rsid w:val="00D314D0"/>
    <w:rsid w:val="00D316E5"/>
    <w:rsid w:val="00D31EBD"/>
    <w:rsid w:val="00D324CA"/>
    <w:rsid w:val="00D3341F"/>
    <w:rsid w:val="00D3677E"/>
    <w:rsid w:val="00D37C32"/>
    <w:rsid w:val="00D37CC8"/>
    <w:rsid w:val="00D404C3"/>
    <w:rsid w:val="00D41014"/>
    <w:rsid w:val="00D4115E"/>
    <w:rsid w:val="00D41930"/>
    <w:rsid w:val="00D431A0"/>
    <w:rsid w:val="00D4339B"/>
    <w:rsid w:val="00D4573C"/>
    <w:rsid w:val="00D45BFA"/>
    <w:rsid w:val="00D477B4"/>
    <w:rsid w:val="00D5079C"/>
    <w:rsid w:val="00D525DC"/>
    <w:rsid w:val="00D5380D"/>
    <w:rsid w:val="00D53C02"/>
    <w:rsid w:val="00D53E3E"/>
    <w:rsid w:val="00D5420D"/>
    <w:rsid w:val="00D54451"/>
    <w:rsid w:val="00D545FB"/>
    <w:rsid w:val="00D54673"/>
    <w:rsid w:val="00D5535E"/>
    <w:rsid w:val="00D5620F"/>
    <w:rsid w:val="00D5648F"/>
    <w:rsid w:val="00D56B0D"/>
    <w:rsid w:val="00D56D11"/>
    <w:rsid w:val="00D570F4"/>
    <w:rsid w:val="00D577C2"/>
    <w:rsid w:val="00D57CCB"/>
    <w:rsid w:val="00D616BB"/>
    <w:rsid w:val="00D61A28"/>
    <w:rsid w:val="00D63CBD"/>
    <w:rsid w:val="00D64E47"/>
    <w:rsid w:val="00D6580A"/>
    <w:rsid w:val="00D67897"/>
    <w:rsid w:val="00D71121"/>
    <w:rsid w:val="00D722B0"/>
    <w:rsid w:val="00D727DA"/>
    <w:rsid w:val="00D75757"/>
    <w:rsid w:val="00D75AAF"/>
    <w:rsid w:val="00D76649"/>
    <w:rsid w:val="00D77A80"/>
    <w:rsid w:val="00D77F54"/>
    <w:rsid w:val="00D80335"/>
    <w:rsid w:val="00D82052"/>
    <w:rsid w:val="00D82B13"/>
    <w:rsid w:val="00D8625E"/>
    <w:rsid w:val="00D867AB"/>
    <w:rsid w:val="00D86A05"/>
    <w:rsid w:val="00D86A97"/>
    <w:rsid w:val="00D90751"/>
    <w:rsid w:val="00D91DB6"/>
    <w:rsid w:val="00D92524"/>
    <w:rsid w:val="00D94110"/>
    <w:rsid w:val="00D95C62"/>
    <w:rsid w:val="00D95C97"/>
    <w:rsid w:val="00D96290"/>
    <w:rsid w:val="00D96D95"/>
    <w:rsid w:val="00DA0320"/>
    <w:rsid w:val="00DA037F"/>
    <w:rsid w:val="00DA0EBC"/>
    <w:rsid w:val="00DA2ABF"/>
    <w:rsid w:val="00DA31D9"/>
    <w:rsid w:val="00DA32C5"/>
    <w:rsid w:val="00DA371C"/>
    <w:rsid w:val="00DA4033"/>
    <w:rsid w:val="00DA529C"/>
    <w:rsid w:val="00DA5544"/>
    <w:rsid w:val="00DA6997"/>
    <w:rsid w:val="00DA770F"/>
    <w:rsid w:val="00DA773F"/>
    <w:rsid w:val="00DB0216"/>
    <w:rsid w:val="00DB247F"/>
    <w:rsid w:val="00DB2DD8"/>
    <w:rsid w:val="00DB4524"/>
    <w:rsid w:val="00DB4F22"/>
    <w:rsid w:val="00DB6B77"/>
    <w:rsid w:val="00DB7C26"/>
    <w:rsid w:val="00DB7D3D"/>
    <w:rsid w:val="00DC0066"/>
    <w:rsid w:val="00DC00F6"/>
    <w:rsid w:val="00DC0CDF"/>
    <w:rsid w:val="00DC0D39"/>
    <w:rsid w:val="00DC2B54"/>
    <w:rsid w:val="00DC3A08"/>
    <w:rsid w:val="00DC4218"/>
    <w:rsid w:val="00DC4E4A"/>
    <w:rsid w:val="00DC4F06"/>
    <w:rsid w:val="00DC5261"/>
    <w:rsid w:val="00DC5273"/>
    <w:rsid w:val="00DC5FC9"/>
    <w:rsid w:val="00DC6162"/>
    <w:rsid w:val="00DC700E"/>
    <w:rsid w:val="00DC708F"/>
    <w:rsid w:val="00DD03C3"/>
    <w:rsid w:val="00DD0CDE"/>
    <w:rsid w:val="00DD183A"/>
    <w:rsid w:val="00DD33D4"/>
    <w:rsid w:val="00DD3D70"/>
    <w:rsid w:val="00DD5C5E"/>
    <w:rsid w:val="00DD5EA5"/>
    <w:rsid w:val="00DD608D"/>
    <w:rsid w:val="00DD611C"/>
    <w:rsid w:val="00DD654A"/>
    <w:rsid w:val="00DD69EF"/>
    <w:rsid w:val="00DD77AD"/>
    <w:rsid w:val="00DE0148"/>
    <w:rsid w:val="00DE0EB9"/>
    <w:rsid w:val="00DE34CF"/>
    <w:rsid w:val="00DE471F"/>
    <w:rsid w:val="00DE4FCD"/>
    <w:rsid w:val="00DE5CC5"/>
    <w:rsid w:val="00DE5E2E"/>
    <w:rsid w:val="00DE7B68"/>
    <w:rsid w:val="00DE7C3F"/>
    <w:rsid w:val="00DF0045"/>
    <w:rsid w:val="00DF14AA"/>
    <w:rsid w:val="00DF27DF"/>
    <w:rsid w:val="00DF2DF3"/>
    <w:rsid w:val="00DF2FB8"/>
    <w:rsid w:val="00DF37BF"/>
    <w:rsid w:val="00DF4AF9"/>
    <w:rsid w:val="00DF795B"/>
    <w:rsid w:val="00DF7C3A"/>
    <w:rsid w:val="00E0002B"/>
    <w:rsid w:val="00E01787"/>
    <w:rsid w:val="00E01800"/>
    <w:rsid w:val="00E0249F"/>
    <w:rsid w:val="00E02B96"/>
    <w:rsid w:val="00E02C65"/>
    <w:rsid w:val="00E03FFB"/>
    <w:rsid w:val="00E0521D"/>
    <w:rsid w:val="00E11D7E"/>
    <w:rsid w:val="00E12231"/>
    <w:rsid w:val="00E14770"/>
    <w:rsid w:val="00E15541"/>
    <w:rsid w:val="00E15C32"/>
    <w:rsid w:val="00E160B8"/>
    <w:rsid w:val="00E2070A"/>
    <w:rsid w:val="00E22F5B"/>
    <w:rsid w:val="00E23472"/>
    <w:rsid w:val="00E23A35"/>
    <w:rsid w:val="00E24B24"/>
    <w:rsid w:val="00E25663"/>
    <w:rsid w:val="00E25DA3"/>
    <w:rsid w:val="00E26DB2"/>
    <w:rsid w:val="00E27479"/>
    <w:rsid w:val="00E27C71"/>
    <w:rsid w:val="00E305FA"/>
    <w:rsid w:val="00E32023"/>
    <w:rsid w:val="00E325CD"/>
    <w:rsid w:val="00E32E49"/>
    <w:rsid w:val="00E330B9"/>
    <w:rsid w:val="00E33BC7"/>
    <w:rsid w:val="00E33F70"/>
    <w:rsid w:val="00E34736"/>
    <w:rsid w:val="00E34AD8"/>
    <w:rsid w:val="00E35172"/>
    <w:rsid w:val="00E3594C"/>
    <w:rsid w:val="00E3618D"/>
    <w:rsid w:val="00E3678C"/>
    <w:rsid w:val="00E41294"/>
    <w:rsid w:val="00E42052"/>
    <w:rsid w:val="00E4206D"/>
    <w:rsid w:val="00E43A51"/>
    <w:rsid w:val="00E446DD"/>
    <w:rsid w:val="00E47AE0"/>
    <w:rsid w:val="00E5057A"/>
    <w:rsid w:val="00E50D55"/>
    <w:rsid w:val="00E50D9E"/>
    <w:rsid w:val="00E51F06"/>
    <w:rsid w:val="00E52816"/>
    <w:rsid w:val="00E52C33"/>
    <w:rsid w:val="00E5634A"/>
    <w:rsid w:val="00E571C3"/>
    <w:rsid w:val="00E5779B"/>
    <w:rsid w:val="00E603C4"/>
    <w:rsid w:val="00E60C1E"/>
    <w:rsid w:val="00E60D55"/>
    <w:rsid w:val="00E61831"/>
    <w:rsid w:val="00E6339F"/>
    <w:rsid w:val="00E634DE"/>
    <w:rsid w:val="00E63D4D"/>
    <w:rsid w:val="00E6542B"/>
    <w:rsid w:val="00E6598C"/>
    <w:rsid w:val="00E67272"/>
    <w:rsid w:val="00E67F55"/>
    <w:rsid w:val="00E726A8"/>
    <w:rsid w:val="00E73FF5"/>
    <w:rsid w:val="00E74194"/>
    <w:rsid w:val="00E74904"/>
    <w:rsid w:val="00E750BE"/>
    <w:rsid w:val="00E75A1D"/>
    <w:rsid w:val="00E76909"/>
    <w:rsid w:val="00E76A11"/>
    <w:rsid w:val="00E7705D"/>
    <w:rsid w:val="00E8107B"/>
    <w:rsid w:val="00E83751"/>
    <w:rsid w:val="00E84AE6"/>
    <w:rsid w:val="00E84B53"/>
    <w:rsid w:val="00E8631D"/>
    <w:rsid w:val="00E92F8C"/>
    <w:rsid w:val="00E92FB1"/>
    <w:rsid w:val="00E9329B"/>
    <w:rsid w:val="00E9394C"/>
    <w:rsid w:val="00E93C6D"/>
    <w:rsid w:val="00E93E52"/>
    <w:rsid w:val="00E96208"/>
    <w:rsid w:val="00E964A2"/>
    <w:rsid w:val="00E9717F"/>
    <w:rsid w:val="00E9775D"/>
    <w:rsid w:val="00EA11F6"/>
    <w:rsid w:val="00EA1547"/>
    <w:rsid w:val="00EA1F87"/>
    <w:rsid w:val="00EA293D"/>
    <w:rsid w:val="00EA2977"/>
    <w:rsid w:val="00EA2B9B"/>
    <w:rsid w:val="00EA2FF2"/>
    <w:rsid w:val="00EA31E1"/>
    <w:rsid w:val="00EA34A5"/>
    <w:rsid w:val="00EA3F62"/>
    <w:rsid w:val="00EA41DC"/>
    <w:rsid w:val="00EA44EF"/>
    <w:rsid w:val="00EA4920"/>
    <w:rsid w:val="00EA5AF3"/>
    <w:rsid w:val="00EA61B6"/>
    <w:rsid w:val="00EA633A"/>
    <w:rsid w:val="00EA6AFA"/>
    <w:rsid w:val="00EA6B13"/>
    <w:rsid w:val="00EA6F72"/>
    <w:rsid w:val="00EA7BC4"/>
    <w:rsid w:val="00EB1BDA"/>
    <w:rsid w:val="00EB2598"/>
    <w:rsid w:val="00EB2752"/>
    <w:rsid w:val="00EB2A1B"/>
    <w:rsid w:val="00EB310E"/>
    <w:rsid w:val="00EB4786"/>
    <w:rsid w:val="00EB5501"/>
    <w:rsid w:val="00EB5E07"/>
    <w:rsid w:val="00EB6171"/>
    <w:rsid w:val="00EB6779"/>
    <w:rsid w:val="00EB6A52"/>
    <w:rsid w:val="00EB7456"/>
    <w:rsid w:val="00EC1954"/>
    <w:rsid w:val="00EC21DB"/>
    <w:rsid w:val="00EC27C1"/>
    <w:rsid w:val="00EC2F0F"/>
    <w:rsid w:val="00EC2F67"/>
    <w:rsid w:val="00EC3F3D"/>
    <w:rsid w:val="00EC47F1"/>
    <w:rsid w:val="00EC4DA7"/>
    <w:rsid w:val="00EC66FA"/>
    <w:rsid w:val="00EC7715"/>
    <w:rsid w:val="00EC7C76"/>
    <w:rsid w:val="00ED0B2F"/>
    <w:rsid w:val="00ED1033"/>
    <w:rsid w:val="00ED2C22"/>
    <w:rsid w:val="00ED38A8"/>
    <w:rsid w:val="00ED3EAD"/>
    <w:rsid w:val="00ED5ECE"/>
    <w:rsid w:val="00ED7192"/>
    <w:rsid w:val="00ED7F80"/>
    <w:rsid w:val="00EE002D"/>
    <w:rsid w:val="00EE06A7"/>
    <w:rsid w:val="00EE0F03"/>
    <w:rsid w:val="00EE3605"/>
    <w:rsid w:val="00EE3BE6"/>
    <w:rsid w:val="00EE4569"/>
    <w:rsid w:val="00EE4BAF"/>
    <w:rsid w:val="00EE5677"/>
    <w:rsid w:val="00EE7D7C"/>
    <w:rsid w:val="00EE7EA5"/>
    <w:rsid w:val="00EF1D3E"/>
    <w:rsid w:val="00EF1FF8"/>
    <w:rsid w:val="00EF3027"/>
    <w:rsid w:val="00EF59EB"/>
    <w:rsid w:val="00EF5F89"/>
    <w:rsid w:val="00EF64EC"/>
    <w:rsid w:val="00F003A6"/>
    <w:rsid w:val="00F00ADA"/>
    <w:rsid w:val="00F013EE"/>
    <w:rsid w:val="00F01618"/>
    <w:rsid w:val="00F035C5"/>
    <w:rsid w:val="00F03B53"/>
    <w:rsid w:val="00F04EB0"/>
    <w:rsid w:val="00F05B90"/>
    <w:rsid w:val="00F106DF"/>
    <w:rsid w:val="00F13409"/>
    <w:rsid w:val="00F13CE3"/>
    <w:rsid w:val="00F15459"/>
    <w:rsid w:val="00F16802"/>
    <w:rsid w:val="00F169C8"/>
    <w:rsid w:val="00F209F4"/>
    <w:rsid w:val="00F20AE6"/>
    <w:rsid w:val="00F21016"/>
    <w:rsid w:val="00F214FD"/>
    <w:rsid w:val="00F21787"/>
    <w:rsid w:val="00F22309"/>
    <w:rsid w:val="00F227BC"/>
    <w:rsid w:val="00F2326F"/>
    <w:rsid w:val="00F23401"/>
    <w:rsid w:val="00F23CD5"/>
    <w:rsid w:val="00F23E48"/>
    <w:rsid w:val="00F24C96"/>
    <w:rsid w:val="00F25D98"/>
    <w:rsid w:val="00F27166"/>
    <w:rsid w:val="00F27900"/>
    <w:rsid w:val="00F27D43"/>
    <w:rsid w:val="00F300FB"/>
    <w:rsid w:val="00F3063A"/>
    <w:rsid w:val="00F30BFA"/>
    <w:rsid w:val="00F31CA4"/>
    <w:rsid w:val="00F34B71"/>
    <w:rsid w:val="00F35052"/>
    <w:rsid w:val="00F356B8"/>
    <w:rsid w:val="00F35B81"/>
    <w:rsid w:val="00F36459"/>
    <w:rsid w:val="00F36DCF"/>
    <w:rsid w:val="00F3738A"/>
    <w:rsid w:val="00F3782B"/>
    <w:rsid w:val="00F3788B"/>
    <w:rsid w:val="00F40F5C"/>
    <w:rsid w:val="00F41AC8"/>
    <w:rsid w:val="00F44239"/>
    <w:rsid w:val="00F44E02"/>
    <w:rsid w:val="00F45A29"/>
    <w:rsid w:val="00F46A07"/>
    <w:rsid w:val="00F47F95"/>
    <w:rsid w:val="00F50BF7"/>
    <w:rsid w:val="00F51302"/>
    <w:rsid w:val="00F51C85"/>
    <w:rsid w:val="00F52903"/>
    <w:rsid w:val="00F54EE2"/>
    <w:rsid w:val="00F54FFC"/>
    <w:rsid w:val="00F55084"/>
    <w:rsid w:val="00F55449"/>
    <w:rsid w:val="00F5622C"/>
    <w:rsid w:val="00F56B78"/>
    <w:rsid w:val="00F56FFB"/>
    <w:rsid w:val="00F574C9"/>
    <w:rsid w:val="00F57CE8"/>
    <w:rsid w:val="00F603BC"/>
    <w:rsid w:val="00F6184C"/>
    <w:rsid w:val="00F62A1F"/>
    <w:rsid w:val="00F63619"/>
    <w:rsid w:val="00F65782"/>
    <w:rsid w:val="00F66058"/>
    <w:rsid w:val="00F668B3"/>
    <w:rsid w:val="00F66DEC"/>
    <w:rsid w:val="00F6712D"/>
    <w:rsid w:val="00F6741D"/>
    <w:rsid w:val="00F6764A"/>
    <w:rsid w:val="00F70C8B"/>
    <w:rsid w:val="00F72651"/>
    <w:rsid w:val="00F72CDA"/>
    <w:rsid w:val="00F73AAF"/>
    <w:rsid w:val="00F7412E"/>
    <w:rsid w:val="00F74D52"/>
    <w:rsid w:val="00F75089"/>
    <w:rsid w:val="00F752A0"/>
    <w:rsid w:val="00F75D13"/>
    <w:rsid w:val="00F7680B"/>
    <w:rsid w:val="00F76ED4"/>
    <w:rsid w:val="00F77609"/>
    <w:rsid w:val="00F80751"/>
    <w:rsid w:val="00F834D4"/>
    <w:rsid w:val="00F834E4"/>
    <w:rsid w:val="00F83FF5"/>
    <w:rsid w:val="00F85411"/>
    <w:rsid w:val="00F86648"/>
    <w:rsid w:val="00F86F93"/>
    <w:rsid w:val="00F87285"/>
    <w:rsid w:val="00F87301"/>
    <w:rsid w:val="00F87BC6"/>
    <w:rsid w:val="00F900EC"/>
    <w:rsid w:val="00F901EF"/>
    <w:rsid w:val="00F914A8"/>
    <w:rsid w:val="00F93A03"/>
    <w:rsid w:val="00F9422A"/>
    <w:rsid w:val="00F943B7"/>
    <w:rsid w:val="00F9511A"/>
    <w:rsid w:val="00F95597"/>
    <w:rsid w:val="00F95D02"/>
    <w:rsid w:val="00F971F1"/>
    <w:rsid w:val="00F97448"/>
    <w:rsid w:val="00FA0629"/>
    <w:rsid w:val="00FA1D9D"/>
    <w:rsid w:val="00FA2415"/>
    <w:rsid w:val="00FA28C2"/>
    <w:rsid w:val="00FA29FB"/>
    <w:rsid w:val="00FA37CC"/>
    <w:rsid w:val="00FA4119"/>
    <w:rsid w:val="00FA43DE"/>
    <w:rsid w:val="00FA6452"/>
    <w:rsid w:val="00FA64E9"/>
    <w:rsid w:val="00FA7A23"/>
    <w:rsid w:val="00FA7A90"/>
    <w:rsid w:val="00FA7C39"/>
    <w:rsid w:val="00FB0B6E"/>
    <w:rsid w:val="00FB13BC"/>
    <w:rsid w:val="00FB1B07"/>
    <w:rsid w:val="00FB2637"/>
    <w:rsid w:val="00FB27C4"/>
    <w:rsid w:val="00FB3C38"/>
    <w:rsid w:val="00FB4192"/>
    <w:rsid w:val="00FB4B71"/>
    <w:rsid w:val="00FB5CFB"/>
    <w:rsid w:val="00FB60CD"/>
    <w:rsid w:val="00FB6386"/>
    <w:rsid w:val="00FB6A20"/>
    <w:rsid w:val="00FC0B4B"/>
    <w:rsid w:val="00FC2419"/>
    <w:rsid w:val="00FC2A5E"/>
    <w:rsid w:val="00FC2B79"/>
    <w:rsid w:val="00FC34DA"/>
    <w:rsid w:val="00FC3628"/>
    <w:rsid w:val="00FC3653"/>
    <w:rsid w:val="00FC47D5"/>
    <w:rsid w:val="00FC5891"/>
    <w:rsid w:val="00FC6565"/>
    <w:rsid w:val="00FC6CF6"/>
    <w:rsid w:val="00FC7AE8"/>
    <w:rsid w:val="00FD1433"/>
    <w:rsid w:val="00FD2402"/>
    <w:rsid w:val="00FE1470"/>
    <w:rsid w:val="00FE3673"/>
    <w:rsid w:val="00FE47B3"/>
    <w:rsid w:val="00FE5B4F"/>
    <w:rsid w:val="00FE5B97"/>
    <w:rsid w:val="00FE5BD9"/>
    <w:rsid w:val="00FE71C9"/>
    <w:rsid w:val="00FF0007"/>
    <w:rsid w:val="00FF0257"/>
    <w:rsid w:val="00FF02AB"/>
    <w:rsid w:val="00FF0E9C"/>
    <w:rsid w:val="00FF10D4"/>
    <w:rsid w:val="00FF1BE5"/>
    <w:rsid w:val="00FF1F67"/>
    <w:rsid w:val="00FF2C24"/>
    <w:rsid w:val="00FF4004"/>
    <w:rsid w:val="00FF53B6"/>
    <w:rsid w:val="00FF54AD"/>
    <w:rsid w:val="00FF58DE"/>
    <w:rsid w:val="00FF5F54"/>
    <w:rsid w:val="00FF7880"/>
    <w:rsid w:val="00FF7A3F"/>
    <w:rsid w:val="19C343AB"/>
    <w:rsid w:val="387C52C4"/>
    <w:rsid w:val="4697AA8F"/>
    <w:rsid w:val="47266633"/>
    <w:rsid w:val="4738A7C4"/>
    <w:rsid w:val="4C8FB059"/>
    <w:rsid w:val="560A4F30"/>
    <w:rsid w:val="5AA7D9B2"/>
    <w:rsid w:val="5FFB306A"/>
    <w:rsid w:val="6AFDDB1E"/>
    <w:rsid w:val="70FC948A"/>
    <w:rsid w:val="71F8B4AF"/>
    <w:rsid w:val="72D1B685"/>
    <w:rsid w:val="73EF6A54"/>
    <w:rsid w:val="76061528"/>
    <w:rsid w:val="7905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42B0B"/>
  <w15:chartTrackingRefBased/>
  <w15:docId w15:val="{444F5F50-56DB-49DB-9315-9C18968F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0E0C"/>
  </w:style>
  <w:style w:type="paragraph" w:styleId="Heading1">
    <w:name w:val="heading 1"/>
    <w:basedOn w:val="Normal"/>
    <w:next w:val="Normal"/>
    <w:link w:val="Heading1Char"/>
    <w:uiPriority w:val="9"/>
    <w:qFormat/>
    <w:rsid w:val="000F0850"/>
    <w:pPr>
      <w:keepNext/>
      <w:keepLines/>
      <w:numPr>
        <w:numId w:val="6"/>
      </w:numPr>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0F0850"/>
    <w:pPr>
      <w:keepNext/>
      <w:keepLines/>
      <w:numPr>
        <w:ilvl w:val="1"/>
        <w:numId w:val="6"/>
      </w:numPr>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F0850"/>
    <w:pPr>
      <w:keepNext/>
      <w:keepLines/>
      <w:numPr>
        <w:ilvl w:val="2"/>
        <w:numId w:val="6"/>
      </w:numPr>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F0850"/>
    <w:pPr>
      <w:keepNext/>
      <w:keepLines/>
      <w:numPr>
        <w:ilvl w:val="3"/>
        <w:numId w:val="6"/>
      </w:numPr>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unhideWhenUsed/>
    <w:qFormat/>
    <w:rsid w:val="000F0850"/>
    <w:pPr>
      <w:keepNext/>
      <w:keepLines/>
      <w:numPr>
        <w:ilvl w:val="4"/>
        <w:numId w:val="6"/>
      </w:numPr>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unhideWhenUsed/>
    <w:qFormat/>
    <w:rsid w:val="000F0850"/>
    <w:pPr>
      <w:keepNext/>
      <w:keepLines/>
      <w:numPr>
        <w:ilvl w:val="5"/>
        <w:numId w:val="6"/>
      </w:numPr>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unhideWhenUsed/>
    <w:qFormat/>
    <w:rsid w:val="000F0850"/>
    <w:pPr>
      <w:keepNext/>
      <w:keepLines/>
      <w:numPr>
        <w:ilvl w:val="6"/>
        <w:numId w:val="6"/>
      </w:numPr>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unhideWhenUsed/>
    <w:qFormat/>
    <w:rsid w:val="000F0850"/>
    <w:pPr>
      <w:keepNext/>
      <w:keepLines/>
      <w:numPr>
        <w:ilvl w:val="7"/>
        <w:numId w:val="6"/>
      </w:numPr>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unhideWhenUsed/>
    <w:qFormat/>
    <w:rsid w:val="000F0850"/>
    <w:pPr>
      <w:keepNext/>
      <w:keepLines/>
      <w:numPr>
        <w:ilvl w:val="8"/>
        <w:numId w:val="6"/>
      </w:numPr>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numPr>
        <w:numId w:val="0"/>
      </w:num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qFormat/>
    <w:locked/>
    <w:rsid w:val="003A530A"/>
    <w:rPr>
      <w:rFonts w:ascii="Times New Roman" w:hAnsi="Times New Roman"/>
      <w:lang w:val="en-GB"/>
    </w:rPr>
  </w:style>
  <w:style w:type="character" w:customStyle="1" w:styleId="B2Char">
    <w:name w:val="B2 Char"/>
    <w:link w:val="B2"/>
    <w:qFormat/>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qFormat/>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rsid w:val="008D34BA"/>
    <w:pPr>
      <w:overflowPunct w:val="0"/>
      <w:autoSpaceDE w:val="0"/>
      <w:autoSpaceDN w:val="0"/>
      <w:adjustRightInd w:val="0"/>
      <w:textAlignment w:val="baseline"/>
    </w:pPr>
    <w:rPr>
      <w:lang w:eastAsia="ja-JP"/>
    </w:rPr>
  </w:style>
  <w:style w:type="character" w:customStyle="1" w:styleId="THChar">
    <w:name w:val="TH Char"/>
    <w:link w:val="TH"/>
    <w:qFormat/>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qFormat/>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qFormat/>
    <w:rsid w:val="002104BA"/>
    <w:rPr>
      <w:rFonts w:ascii="Arial" w:hAnsi="Arial"/>
      <w:sz w:val="18"/>
      <w:lang w:val="en-GB"/>
    </w:rPr>
  </w:style>
  <w:style w:type="character" w:customStyle="1" w:styleId="PLChar">
    <w:name w:val="PL Char"/>
    <w:link w:val="PL"/>
    <w:qFormat/>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rsid w:val="00555BE0"/>
    <w:pPr>
      <w:ind w:left="1985"/>
      <w:textAlignment w:val="auto"/>
    </w:pPr>
  </w:style>
  <w:style w:type="paragraph" w:customStyle="1" w:styleId="NOt">
    <w:name w:val="NOt"/>
    <w:basedOn w:val="B2"/>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501CE"/>
    <w:pPr>
      <w:ind w:left="720"/>
      <w:contextualSpacing/>
    </w:p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501CE"/>
  </w:style>
  <w:style w:type="table" w:styleId="TableGrid">
    <w:name w:val="Table Grid"/>
    <w:basedOn w:val="TableNormal"/>
    <w:uiPriority w:val="39"/>
    <w:rsid w:val="006501CE"/>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09028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9028E"/>
    <w:rPr>
      <w:rFonts w:ascii="Arial" w:eastAsia="MS Mincho" w:hAnsi="Arial"/>
      <w:noProof/>
      <w:szCs w:val="24"/>
      <w:lang w:val="en-GB" w:eastAsia="en-GB"/>
    </w:rPr>
  </w:style>
  <w:style w:type="character" w:customStyle="1" w:styleId="Heading1Char">
    <w:name w:val="Heading 1 Char"/>
    <w:basedOn w:val="DefaultParagraphFont"/>
    <w:link w:val="Heading1"/>
    <w:uiPriority w:val="9"/>
    <w:rsid w:val="000F0850"/>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0F08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F0850"/>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rsid w:val="000F0850"/>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rsid w:val="000F0850"/>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rsid w:val="000F0850"/>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rsid w:val="000F0850"/>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rsid w:val="000F0850"/>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rsid w:val="000F0850"/>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unhideWhenUsed/>
    <w:qFormat/>
    <w:rsid w:val="000F0850"/>
    <w:pPr>
      <w:spacing w:line="240" w:lineRule="auto"/>
    </w:pPr>
    <w:rPr>
      <w:b/>
      <w:bCs/>
      <w:smallCaps/>
      <w:color w:val="44546A" w:themeColor="text2"/>
    </w:rPr>
  </w:style>
  <w:style w:type="paragraph" w:styleId="Title">
    <w:name w:val="Title"/>
    <w:basedOn w:val="Normal"/>
    <w:next w:val="Normal"/>
    <w:link w:val="TitleChar"/>
    <w:uiPriority w:val="10"/>
    <w:qFormat/>
    <w:rsid w:val="000F085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F0850"/>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F0850"/>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0F0850"/>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0F0850"/>
    <w:rPr>
      <w:b/>
      <w:bCs/>
    </w:rPr>
  </w:style>
  <w:style w:type="character" w:styleId="Emphasis">
    <w:name w:val="Emphasis"/>
    <w:basedOn w:val="DefaultParagraphFont"/>
    <w:uiPriority w:val="20"/>
    <w:qFormat/>
    <w:rsid w:val="000F0850"/>
    <w:rPr>
      <w:i/>
      <w:iCs/>
    </w:rPr>
  </w:style>
  <w:style w:type="paragraph" w:styleId="NoSpacing">
    <w:name w:val="No Spacing"/>
    <w:uiPriority w:val="1"/>
    <w:qFormat/>
    <w:rsid w:val="000F0850"/>
    <w:pPr>
      <w:spacing w:after="0" w:line="240" w:lineRule="auto"/>
    </w:pPr>
  </w:style>
  <w:style w:type="paragraph" w:styleId="Quote">
    <w:name w:val="Quote"/>
    <w:basedOn w:val="Normal"/>
    <w:next w:val="Normal"/>
    <w:link w:val="QuoteChar"/>
    <w:uiPriority w:val="29"/>
    <w:qFormat/>
    <w:rsid w:val="000F0850"/>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F0850"/>
    <w:rPr>
      <w:color w:val="44546A" w:themeColor="text2"/>
      <w:sz w:val="24"/>
      <w:szCs w:val="24"/>
    </w:rPr>
  </w:style>
  <w:style w:type="paragraph" w:styleId="IntenseQuote">
    <w:name w:val="Intense Quote"/>
    <w:basedOn w:val="Normal"/>
    <w:next w:val="Normal"/>
    <w:link w:val="IntenseQuoteChar"/>
    <w:uiPriority w:val="30"/>
    <w:qFormat/>
    <w:rsid w:val="000F085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F0850"/>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F0850"/>
    <w:rPr>
      <w:i/>
      <w:iCs/>
      <w:color w:val="595959" w:themeColor="text1" w:themeTint="A6"/>
    </w:rPr>
  </w:style>
  <w:style w:type="character" w:styleId="IntenseEmphasis">
    <w:name w:val="Intense Emphasis"/>
    <w:basedOn w:val="DefaultParagraphFont"/>
    <w:uiPriority w:val="21"/>
    <w:qFormat/>
    <w:rsid w:val="000F0850"/>
    <w:rPr>
      <w:b/>
      <w:bCs/>
      <w:i/>
      <w:iCs/>
    </w:rPr>
  </w:style>
  <w:style w:type="character" w:styleId="SubtleReference">
    <w:name w:val="Subtle Reference"/>
    <w:basedOn w:val="DefaultParagraphFont"/>
    <w:uiPriority w:val="31"/>
    <w:qFormat/>
    <w:rsid w:val="000F085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F0850"/>
    <w:rPr>
      <w:b/>
      <w:bCs/>
      <w:smallCaps/>
      <w:color w:val="44546A" w:themeColor="text2"/>
      <w:u w:val="single"/>
    </w:rPr>
  </w:style>
  <w:style w:type="character" w:styleId="BookTitle">
    <w:name w:val="Book Title"/>
    <w:basedOn w:val="DefaultParagraphFont"/>
    <w:uiPriority w:val="33"/>
    <w:qFormat/>
    <w:rsid w:val="000F0850"/>
    <w:rPr>
      <w:b/>
      <w:bCs/>
      <w:smallCaps/>
      <w:spacing w:val="10"/>
    </w:rPr>
  </w:style>
  <w:style w:type="paragraph" w:styleId="TOCHeading">
    <w:name w:val="TOC Heading"/>
    <w:basedOn w:val="Heading1"/>
    <w:next w:val="Normal"/>
    <w:uiPriority w:val="39"/>
    <w:semiHidden/>
    <w:unhideWhenUsed/>
    <w:qFormat/>
    <w:rsid w:val="000F0850"/>
    <w:pPr>
      <w:numPr>
        <w:numId w:val="0"/>
      </w:numPr>
      <w:outlineLvl w:val="9"/>
    </w:pPr>
  </w:style>
  <w:style w:type="paragraph" w:customStyle="1" w:styleId="N1">
    <w:name w:val="N1"/>
    <w:basedOn w:val="Normal"/>
    <w:link w:val="N1Char"/>
    <w:qFormat/>
    <w:rsid w:val="0043100E"/>
    <w:pPr>
      <w:spacing w:after="0" w:line="240" w:lineRule="auto"/>
      <w:ind w:left="634"/>
    </w:pPr>
    <w:rPr>
      <w:rFonts w:cstheme="minorHAnsi"/>
      <w:lang w:eastAsia="ko-KR" w:bidi="hi-IN"/>
    </w:rPr>
  </w:style>
  <w:style w:type="character" w:customStyle="1" w:styleId="N1Char">
    <w:name w:val="N1 Char"/>
    <w:basedOn w:val="DefaultParagraphFont"/>
    <w:link w:val="N1"/>
    <w:rsid w:val="0043100E"/>
    <w:rPr>
      <w:rFonts w:cstheme="minorHAnsi"/>
      <w:lang w:eastAsia="ko-KR" w:bidi="hi-IN"/>
    </w:rPr>
  </w:style>
  <w:style w:type="character" w:styleId="Mention">
    <w:name w:val="Mention"/>
    <w:basedOn w:val="DefaultParagraphFont"/>
    <w:uiPriority w:val="99"/>
    <w:unhideWhenUsed/>
    <w:rPr>
      <w:color w:val="2B579A"/>
      <w:shd w:val="clear" w:color="auto" w:fill="E6E6E6"/>
    </w:rPr>
  </w:style>
  <w:style w:type="character" w:customStyle="1" w:styleId="B5Char">
    <w:name w:val="B5 Char"/>
    <w:link w:val="B5"/>
    <w:qFormat/>
    <w:rsid w:val="00045859"/>
  </w:style>
  <w:style w:type="paragraph" w:customStyle="1" w:styleId="B100">
    <w:name w:val="B10"/>
    <w:basedOn w:val="B5"/>
    <w:link w:val="B10Char"/>
    <w:qFormat/>
    <w:rsid w:val="00045859"/>
    <w:pPr>
      <w:overflowPunct w:val="0"/>
      <w:autoSpaceDE w:val="0"/>
      <w:autoSpaceDN w:val="0"/>
      <w:adjustRightInd w:val="0"/>
      <w:spacing w:after="180" w:line="240" w:lineRule="auto"/>
      <w:ind w:left="3119"/>
      <w:textAlignment w:val="baseline"/>
    </w:pPr>
    <w:rPr>
      <w:rFonts w:ascii="Times New Roman" w:eastAsia="Times New Roman" w:hAnsi="Times New Roman" w:cs="Times New Roman"/>
      <w:sz w:val="20"/>
      <w:szCs w:val="20"/>
      <w:lang w:val="en-GB" w:eastAsia="ja-JP"/>
    </w:rPr>
  </w:style>
  <w:style w:type="character" w:customStyle="1" w:styleId="B10Char">
    <w:name w:val="B10 Char"/>
    <w:basedOn w:val="B5Char"/>
    <w:link w:val="B100"/>
    <w:rsid w:val="0004585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4025">
      <w:bodyDiv w:val="1"/>
      <w:marLeft w:val="0"/>
      <w:marRight w:val="0"/>
      <w:marTop w:val="0"/>
      <w:marBottom w:val="0"/>
      <w:divBdr>
        <w:top w:val="none" w:sz="0" w:space="0" w:color="auto"/>
        <w:left w:val="none" w:sz="0" w:space="0" w:color="auto"/>
        <w:bottom w:val="none" w:sz="0" w:space="0" w:color="auto"/>
        <w:right w:val="none" w:sz="0" w:space="0" w:color="auto"/>
      </w:divBdr>
    </w:div>
    <w:div w:id="72509100">
      <w:bodyDiv w:val="1"/>
      <w:marLeft w:val="0"/>
      <w:marRight w:val="0"/>
      <w:marTop w:val="0"/>
      <w:marBottom w:val="0"/>
      <w:divBdr>
        <w:top w:val="none" w:sz="0" w:space="0" w:color="auto"/>
        <w:left w:val="none" w:sz="0" w:space="0" w:color="auto"/>
        <w:bottom w:val="none" w:sz="0" w:space="0" w:color="auto"/>
        <w:right w:val="none" w:sz="0" w:space="0" w:color="auto"/>
      </w:divBdr>
    </w:div>
    <w:div w:id="86389120">
      <w:bodyDiv w:val="1"/>
      <w:marLeft w:val="0"/>
      <w:marRight w:val="0"/>
      <w:marTop w:val="0"/>
      <w:marBottom w:val="0"/>
      <w:divBdr>
        <w:top w:val="none" w:sz="0" w:space="0" w:color="auto"/>
        <w:left w:val="none" w:sz="0" w:space="0" w:color="auto"/>
        <w:bottom w:val="none" w:sz="0" w:space="0" w:color="auto"/>
        <w:right w:val="none" w:sz="0" w:space="0" w:color="auto"/>
      </w:divBdr>
    </w:div>
    <w:div w:id="91166317">
      <w:bodyDiv w:val="1"/>
      <w:marLeft w:val="0"/>
      <w:marRight w:val="0"/>
      <w:marTop w:val="0"/>
      <w:marBottom w:val="0"/>
      <w:divBdr>
        <w:top w:val="none" w:sz="0" w:space="0" w:color="auto"/>
        <w:left w:val="none" w:sz="0" w:space="0" w:color="auto"/>
        <w:bottom w:val="none" w:sz="0" w:space="0" w:color="auto"/>
        <w:right w:val="none" w:sz="0" w:space="0" w:color="auto"/>
      </w:divBdr>
    </w:div>
    <w:div w:id="106199225">
      <w:bodyDiv w:val="1"/>
      <w:marLeft w:val="0"/>
      <w:marRight w:val="0"/>
      <w:marTop w:val="0"/>
      <w:marBottom w:val="0"/>
      <w:divBdr>
        <w:top w:val="none" w:sz="0" w:space="0" w:color="auto"/>
        <w:left w:val="none" w:sz="0" w:space="0" w:color="auto"/>
        <w:bottom w:val="none" w:sz="0" w:space="0" w:color="auto"/>
        <w:right w:val="none" w:sz="0" w:space="0" w:color="auto"/>
      </w:divBdr>
    </w:div>
    <w:div w:id="123348247">
      <w:bodyDiv w:val="1"/>
      <w:marLeft w:val="0"/>
      <w:marRight w:val="0"/>
      <w:marTop w:val="0"/>
      <w:marBottom w:val="0"/>
      <w:divBdr>
        <w:top w:val="none" w:sz="0" w:space="0" w:color="auto"/>
        <w:left w:val="none" w:sz="0" w:space="0" w:color="auto"/>
        <w:bottom w:val="none" w:sz="0" w:space="0" w:color="auto"/>
        <w:right w:val="none" w:sz="0" w:space="0" w:color="auto"/>
      </w:divBdr>
    </w:div>
    <w:div w:id="201870865">
      <w:bodyDiv w:val="1"/>
      <w:marLeft w:val="0"/>
      <w:marRight w:val="0"/>
      <w:marTop w:val="0"/>
      <w:marBottom w:val="0"/>
      <w:divBdr>
        <w:top w:val="none" w:sz="0" w:space="0" w:color="auto"/>
        <w:left w:val="none" w:sz="0" w:space="0" w:color="auto"/>
        <w:bottom w:val="none" w:sz="0" w:space="0" w:color="auto"/>
        <w:right w:val="none" w:sz="0" w:space="0" w:color="auto"/>
      </w:divBdr>
    </w:div>
    <w:div w:id="287013771">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352341095">
      <w:bodyDiv w:val="1"/>
      <w:marLeft w:val="0"/>
      <w:marRight w:val="0"/>
      <w:marTop w:val="0"/>
      <w:marBottom w:val="0"/>
      <w:divBdr>
        <w:top w:val="none" w:sz="0" w:space="0" w:color="auto"/>
        <w:left w:val="none" w:sz="0" w:space="0" w:color="auto"/>
        <w:bottom w:val="none" w:sz="0" w:space="0" w:color="auto"/>
        <w:right w:val="none" w:sz="0" w:space="0" w:color="auto"/>
      </w:divBdr>
    </w:div>
    <w:div w:id="367529403">
      <w:bodyDiv w:val="1"/>
      <w:marLeft w:val="0"/>
      <w:marRight w:val="0"/>
      <w:marTop w:val="0"/>
      <w:marBottom w:val="0"/>
      <w:divBdr>
        <w:top w:val="none" w:sz="0" w:space="0" w:color="auto"/>
        <w:left w:val="none" w:sz="0" w:space="0" w:color="auto"/>
        <w:bottom w:val="none" w:sz="0" w:space="0" w:color="auto"/>
        <w:right w:val="none" w:sz="0" w:space="0" w:color="auto"/>
      </w:divBdr>
    </w:div>
    <w:div w:id="377557057">
      <w:bodyDiv w:val="1"/>
      <w:marLeft w:val="0"/>
      <w:marRight w:val="0"/>
      <w:marTop w:val="0"/>
      <w:marBottom w:val="0"/>
      <w:divBdr>
        <w:top w:val="none" w:sz="0" w:space="0" w:color="auto"/>
        <w:left w:val="none" w:sz="0" w:space="0" w:color="auto"/>
        <w:bottom w:val="none" w:sz="0" w:space="0" w:color="auto"/>
        <w:right w:val="none" w:sz="0" w:space="0" w:color="auto"/>
      </w:divBdr>
    </w:div>
    <w:div w:id="477500524">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556629552">
      <w:bodyDiv w:val="1"/>
      <w:marLeft w:val="0"/>
      <w:marRight w:val="0"/>
      <w:marTop w:val="0"/>
      <w:marBottom w:val="0"/>
      <w:divBdr>
        <w:top w:val="none" w:sz="0" w:space="0" w:color="auto"/>
        <w:left w:val="none" w:sz="0" w:space="0" w:color="auto"/>
        <w:bottom w:val="none" w:sz="0" w:space="0" w:color="auto"/>
        <w:right w:val="none" w:sz="0" w:space="0" w:color="auto"/>
      </w:divBdr>
    </w:div>
    <w:div w:id="62319325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75613802">
      <w:bodyDiv w:val="1"/>
      <w:marLeft w:val="0"/>
      <w:marRight w:val="0"/>
      <w:marTop w:val="0"/>
      <w:marBottom w:val="0"/>
      <w:divBdr>
        <w:top w:val="none" w:sz="0" w:space="0" w:color="auto"/>
        <w:left w:val="none" w:sz="0" w:space="0" w:color="auto"/>
        <w:bottom w:val="none" w:sz="0" w:space="0" w:color="auto"/>
        <w:right w:val="none" w:sz="0" w:space="0" w:color="auto"/>
      </w:divBdr>
      <w:divsChild>
        <w:div w:id="361831073">
          <w:marLeft w:val="475"/>
          <w:marRight w:val="0"/>
          <w:marTop w:val="160"/>
          <w:marBottom w:val="0"/>
          <w:divBdr>
            <w:top w:val="none" w:sz="0" w:space="0" w:color="auto"/>
            <w:left w:val="none" w:sz="0" w:space="0" w:color="auto"/>
            <w:bottom w:val="none" w:sz="0" w:space="0" w:color="auto"/>
            <w:right w:val="none" w:sz="0" w:space="0" w:color="auto"/>
          </w:divBdr>
        </w:div>
      </w:divsChild>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764620026">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2721342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15552022">
      <w:bodyDiv w:val="1"/>
      <w:marLeft w:val="0"/>
      <w:marRight w:val="0"/>
      <w:marTop w:val="0"/>
      <w:marBottom w:val="0"/>
      <w:divBdr>
        <w:top w:val="none" w:sz="0" w:space="0" w:color="auto"/>
        <w:left w:val="none" w:sz="0" w:space="0" w:color="auto"/>
        <w:bottom w:val="none" w:sz="0" w:space="0" w:color="auto"/>
        <w:right w:val="none" w:sz="0" w:space="0" w:color="auto"/>
      </w:divBdr>
    </w:div>
    <w:div w:id="923344076">
      <w:bodyDiv w:val="1"/>
      <w:marLeft w:val="0"/>
      <w:marRight w:val="0"/>
      <w:marTop w:val="0"/>
      <w:marBottom w:val="0"/>
      <w:divBdr>
        <w:top w:val="none" w:sz="0" w:space="0" w:color="auto"/>
        <w:left w:val="none" w:sz="0" w:space="0" w:color="auto"/>
        <w:bottom w:val="none" w:sz="0" w:space="0" w:color="auto"/>
        <w:right w:val="none" w:sz="0" w:space="0" w:color="auto"/>
      </w:divBdr>
    </w:div>
    <w:div w:id="947733900">
      <w:bodyDiv w:val="1"/>
      <w:marLeft w:val="0"/>
      <w:marRight w:val="0"/>
      <w:marTop w:val="0"/>
      <w:marBottom w:val="0"/>
      <w:divBdr>
        <w:top w:val="none" w:sz="0" w:space="0" w:color="auto"/>
        <w:left w:val="none" w:sz="0" w:space="0" w:color="auto"/>
        <w:bottom w:val="none" w:sz="0" w:space="0" w:color="auto"/>
        <w:right w:val="none" w:sz="0" w:space="0" w:color="auto"/>
      </w:divBdr>
    </w:div>
    <w:div w:id="955522279">
      <w:bodyDiv w:val="1"/>
      <w:marLeft w:val="0"/>
      <w:marRight w:val="0"/>
      <w:marTop w:val="0"/>
      <w:marBottom w:val="0"/>
      <w:divBdr>
        <w:top w:val="none" w:sz="0" w:space="0" w:color="auto"/>
        <w:left w:val="none" w:sz="0" w:space="0" w:color="auto"/>
        <w:bottom w:val="none" w:sz="0" w:space="0" w:color="auto"/>
        <w:right w:val="none" w:sz="0" w:space="0" w:color="auto"/>
      </w:divBdr>
    </w:div>
    <w:div w:id="973830312">
      <w:bodyDiv w:val="1"/>
      <w:marLeft w:val="0"/>
      <w:marRight w:val="0"/>
      <w:marTop w:val="0"/>
      <w:marBottom w:val="0"/>
      <w:divBdr>
        <w:top w:val="none" w:sz="0" w:space="0" w:color="auto"/>
        <w:left w:val="none" w:sz="0" w:space="0" w:color="auto"/>
        <w:bottom w:val="none" w:sz="0" w:space="0" w:color="auto"/>
        <w:right w:val="none" w:sz="0" w:space="0" w:color="auto"/>
      </w:divBdr>
    </w:div>
    <w:div w:id="996223900">
      <w:bodyDiv w:val="1"/>
      <w:marLeft w:val="0"/>
      <w:marRight w:val="0"/>
      <w:marTop w:val="0"/>
      <w:marBottom w:val="0"/>
      <w:divBdr>
        <w:top w:val="none" w:sz="0" w:space="0" w:color="auto"/>
        <w:left w:val="none" w:sz="0" w:space="0" w:color="auto"/>
        <w:bottom w:val="none" w:sz="0" w:space="0" w:color="auto"/>
        <w:right w:val="none" w:sz="0" w:space="0" w:color="auto"/>
      </w:divBdr>
    </w:div>
    <w:div w:id="1002511905">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086028935">
      <w:bodyDiv w:val="1"/>
      <w:marLeft w:val="0"/>
      <w:marRight w:val="0"/>
      <w:marTop w:val="0"/>
      <w:marBottom w:val="0"/>
      <w:divBdr>
        <w:top w:val="none" w:sz="0" w:space="0" w:color="auto"/>
        <w:left w:val="none" w:sz="0" w:space="0" w:color="auto"/>
        <w:bottom w:val="none" w:sz="0" w:space="0" w:color="auto"/>
        <w:right w:val="none" w:sz="0" w:space="0" w:color="auto"/>
      </w:divBdr>
    </w:div>
    <w:div w:id="1092897283">
      <w:bodyDiv w:val="1"/>
      <w:marLeft w:val="0"/>
      <w:marRight w:val="0"/>
      <w:marTop w:val="0"/>
      <w:marBottom w:val="0"/>
      <w:divBdr>
        <w:top w:val="none" w:sz="0" w:space="0" w:color="auto"/>
        <w:left w:val="none" w:sz="0" w:space="0" w:color="auto"/>
        <w:bottom w:val="none" w:sz="0" w:space="0" w:color="auto"/>
        <w:right w:val="none" w:sz="0" w:space="0" w:color="auto"/>
      </w:divBdr>
    </w:div>
    <w:div w:id="1114055463">
      <w:bodyDiv w:val="1"/>
      <w:marLeft w:val="0"/>
      <w:marRight w:val="0"/>
      <w:marTop w:val="0"/>
      <w:marBottom w:val="0"/>
      <w:divBdr>
        <w:top w:val="none" w:sz="0" w:space="0" w:color="auto"/>
        <w:left w:val="none" w:sz="0" w:space="0" w:color="auto"/>
        <w:bottom w:val="none" w:sz="0" w:space="0" w:color="auto"/>
        <w:right w:val="none" w:sz="0" w:space="0" w:color="auto"/>
      </w:divBdr>
    </w:div>
    <w:div w:id="1133018819">
      <w:bodyDiv w:val="1"/>
      <w:marLeft w:val="0"/>
      <w:marRight w:val="0"/>
      <w:marTop w:val="0"/>
      <w:marBottom w:val="0"/>
      <w:divBdr>
        <w:top w:val="none" w:sz="0" w:space="0" w:color="auto"/>
        <w:left w:val="none" w:sz="0" w:space="0" w:color="auto"/>
        <w:bottom w:val="none" w:sz="0" w:space="0" w:color="auto"/>
        <w:right w:val="none" w:sz="0" w:space="0" w:color="auto"/>
      </w:divBdr>
    </w:div>
    <w:div w:id="1165123943">
      <w:bodyDiv w:val="1"/>
      <w:marLeft w:val="0"/>
      <w:marRight w:val="0"/>
      <w:marTop w:val="0"/>
      <w:marBottom w:val="0"/>
      <w:divBdr>
        <w:top w:val="none" w:sz="0" w:space="0" w:color="auto"/>
        <w:left w:val="none" w:sz="0" w:space="0" w:color="auto"/>
        <w:bottom w:val="none" w:sz="0" w:space="0" w:color="auto"/>
        <w:right w:val="none" w:sz="0" w:space="0" w:color="auto"/>
      </w:divBdr>
    </w:div>
    <w:div w:id="1212376230">
      <w:bodyDiv w:val="1"/>
      <w:marLeft w:val="0"/>
      <w:marRight w:val="0"/>
      <w:marTop w:val="0"/>
      <w:marBottom w:val="0"/>
      <w:divBdr>
        <w:top w:val="none" w:sz="0" w:space="0" w:color="auto"/>
        <w:left w:val="none" w:sz="0" w:space="0" w:color="auto"/>
        <w:bottom w:val="none" w:sz="0" w:space="0" w:color="auto"/>
        <w:right w:val="none" w:sz="0" w:space="0" w:color="auto"/>
      </w:divBdr>
    </w:div>
    <w:div w:id="1216774005">
      <w:bodyDiv w:val="1"/>
      <w:marLeft w:val="0"/>
      <w:marRight w:val="0"/>
      <w:marTop w:val="0"/>
      <w:marBottom w:val="0"/>
      <w:divBdr>
        <w:top w:val="none" w:sz="0" w:space="0" w:color="auto"/>
        <w:left w:val="none" w:sz="0" w:space="0" w:color="auto"/>
        <w:bottom w:val="none" w:sz="0" w:space="0" w:color="auto"/>
        <w:right w:val="none" w:sz="0" w:space="0" w:color="auto"/>
      </w:divBdr>
    </w:div>
    <w:div w:id="1234316443">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256595218">
      <w:bodyDiv w:val="1"/>
      <w:marLeft w:val="0"/>
      <w:marRight w:val="0"/>
      <w:marTop w:val="0"/>
      <w:marBottom w:val="0"/>
      <w:divBdr>
        <w:top w:val="none" w:sz="0" w:space="0" w:color="auto"/>
        <w:left w:val="none" w:sz="0" w:space="0" w:color="auto"/>
        <w:bottom w:val="none" w:sz="0" w:space="0" w:color="auto"/>
        <w:right w:val="none" w:sz="0" w:space="0" w:color="auto"/>
      </w:divBdr>
    </w:div>
    <w:div w:id="1261766024">
      <w:bodyDiv w:val="1"/>
      <w:marLeft w:val="0"/>
      <w:marRight w:val="0"/>
      <w:marTop w:val="0"/>
      <w:marBottom w:val="0"/>
      <w:divBdr>
        <w:top w:val="none" w:sz="0" w:space="0" w:color="auto"/>
        <w:left w:val="none" w:sz="0" w:space="0" w:color="auto"/>
        <w:bottom w:val="none" w:sz="0" w:space="0" w:color="auto"/>
        <w:right w:val="none" w:sz="0" w:space="0" w:color="auto"/>
      </w:divBdr>
    </w:div>
    <w:div w:id="1269850918">
      <w:bodyDiv w:val="1"/>
      <w:marLeft w:val="0"/>
      <w:marRight w:val="0"/>
      <w:marTop w:val="0"/>
      <w:marBottom w:val="0"/>
      <w:divBdr>
        <w:top w:val="none" w:sz="0" w:space="0" w:color="auto"/>
        <w:left w:val="none" w:sz="0" w:space="0" w:color="auto"/>
        <w:bottom w:val="none" w:sz="0" w:space="0" w:color="auto"/>
        <w:right w:val="none" w:sz="0" w:space="0" w:color="auto"/>
      </w:divBdr>
    </w:div>
    <w:div w:id="1285305276">
      <w:bodyDiv w:val="1"/>
      <w:marLeft w:val="0"/>
      <w:marRight w:val="0"/>
      <w:marTop w:val="0"/>
      <w:marBottom w:val="0"/>
      <w:divBdr>
        <w:top w:val="none" w:sz="0" w:space="0" w:color="auto"/>
        <w:left w:val="none" w:sz="0" w:space="0" w:color="auto"/>
        <w:bottom w:val="none" w:sz="0" w:space="0" w:color="auto"/>
        <w:right w:val="none" w:sz="0" w:space="0" w:color="auto"/>
      </w:divBdr>
    </w:div>
    <w:div w:id="1320234441">
      <w:bodyDiv w:val="1"/>
      <w:marLeft w:val="0"/>
      <w:marRight w:val="0"/>
      <w:marTop w:val="0"/>
      <w:marBottom w:val="0"/>
      <w:divBdr>
        <w:top w:val="none" w:sz="0" w:space="0" w:color="auto"/>
        <w:left w:val="none" w:sz="0" w:space="0" w:color="auto"/>
        <w:bottom w:val="none" w:sz="0" w:space="0" w:color="auto"/>
        <w:right w:val="none" w:sz="0" w:space="0" w:color="auto"/>
      </w:divBdr>
    </w:div>
    <w:div w:id="1368069727">
      <w:bodyDiv w:val="1"/>
      <w:marLeft w:val="0"/>
      <w:marRight w:val="0"/>
      <w:marTop w:val="0"/>
      <w:marBottom w:val="0"/>
      <w:divBdr>
        <w:top w:val="none" w:sz="0" w:space="0" w:color="auto"/>
        <w:left w:val="none" w:sz="0" w:space="0" w:color="auto"/>
        <w:bottom w:val="none" w:sz="0" w:space="0" w:color="auto"/>
        <w:right w:val="none" w:sz="0" w:space="0" w:color="auto"/>
      </w:divBdr>
      <w:divsChild>
        <w:div w:id="1118258660">
          <w:marLeft w:val="835"/>
          <w:marRight w:val="0"/>
          <w:marTop w:val="160"/>
          <w:marBottom w:val="0"/>
          <w:divBdr>
            <w:top w:val="none" w:sz="0" w:space="0" w:color="auto"/>
            <w:left w:val="none" w:sz="0" w:space="0" w:color="auto"/>
            <w:bottom w:val="none" w:sz="0" w:space="0" w:color="auto"/>
            <w:right w:val="none" w:sz="0" w:space="0" w:color="auto"/>
          </w:divBdr>
        </w:div>
        <w:div w:id="1911771003">
          <w:marLeft w:val="475"/>
          <w:marRight w:val="0"/>
          <w:marTop w:val="160"/>
          <w:marBottom w:val="0"/>
          <w:divBdr>
            <w:top w:val="none" w:sz="0" w:space="0" w:color="auto"/>
            <w:left w:val="none" w:sz="0" w:space="0" w:color="auto"/>
            <w:bottom w:val="none" w:sz="0" w:space="0" w:color="auto"/>
            <w:right w:val="none" w:sz="0" w:space="0" w:color="auto"/>
          </w:divBdr>
        </w:div>
      </w:divsChild>
    </w:div>
    <w:div w:id="1390684375">
      <w:bodyDiv w:val="1"/>
      <w:marLeft w:val="0"/>
      <w:marRight w:val="0"/>
      <w:marTop w:val="0"/>
      <w:marBottom w:val="0"/>
      <w:divBdr>
        <w:top w:val="none" w:sz="0" w:space="0" w:color="auto"/>
        <w:left w:val="none" w:sz="0" w:space="0" w:color="auto"/>
        <w:bottom w:val="none" w:sz="0" w:space="0" w:color="auto"/>
        <w:right w:val="none" w:sz="0" w:space="0" w:color="auto"/>
      </w:divBdr>
    </w:div>
    <w:div w:id="1439181752">
      <w:bodyDiv w:val="1"/>
      <w:marLeft w:val="0"/>
      <w:marRight w:val="0"/>
      <w:marTop w:val="0"/>
      <w:marBottom w:val="0"/>
      <w:divBdr>
        <w:top w:val="none" w:sz="0" w:space="0" w:color="auto"/>
        <w:left w:val="none" w:sz="0" w:space="0" w:color="auto"/>
        <w:bottom w:val="none" w:sz="0" w:space="0" w:color="auto"/>
        <w:right w:val="none" w:sz="0" w:space="0" w:color="auto"/>
      </w:divBdr>
    </w:div>
    <w:div w:id="1443770433">
      <w:bodyDiv w:val="1"/>
      <w:marLeft w:val="0"/>
      <w:marRight w:val="0"/>
      <w:marTop w:val="0"/>
      <w:marBottom w:val="0"/>
      <w:divBdr>
        <w:top w:val="none" w:sz="0" w:space="0" w:color="auto"/>
        <w:left w:val="none" w:sz="0" w:space="0" w:color="auto"/>
        <w:bottom w:val="none" w:sz="0" w:space="0" w:color="auto"/>
        <w:right w:val="none" w:sz="0" w:space="0" w:color="auto"/>
      </w:divBdr>
    </w:div>
    <w:div w:id="1488087707">
      <w:bodyDiv w:val="1"/>
      <w:marLeft w:val="0"/>
      <w:marRight w:val="0"/>
      <w:marTop w:val="0"/>
      <w:marBottom w:val="0"/>
      <w:divBdr>
        <w:top w:val="none" w:sz="0" w:space="0" w:color="auto"/>
        <w:left w:val="none" w:sz="0" w:space="0" w:color="auto"/>
        <w:bottom w:val="none" w:sz="0" w:space="0" w:color="auto"/>
        <w:right w:val="none" w:sz="0" w:space="0" w:color="auto"/>
      </w:divBdr>
      <w:divsChild>
        <w:div w:id="15934222">
          <w:marLeft w:val="360"/>
          <w:marRight w:val="0"/>
          <w:marTop w:val="240"/>
          <w:marBottom w:val="0"/>
          <w:divBdr>
            <w:top w:val="none" w:sz="0" w:space="0" w:color="auto"/>
            <w:left w:val="none" w:sz="0" w:space="0" w:color="auto"/>
            <w:bottom w:val="none" w:sz="0" w:space="0" w:color="auto"/>
            <w:right w:val="none" w:sz="0" w:space="0" w:color="auto"/>
          </w:divBdr>
        </w:div>
      </w:divsChild>
    </w:div>
    <w:div w:id="1508010924">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571231951">
      <w:bodyDiv w:val="1"/>
      <w:marLeft w:val="0"/>
      <w:marRight w:val="0"/>
      <w:marTop w:val="0"/>
      <w:marBottom w:val="0"/>
      <w:divBdr>
        <w:top w:val="none" w:sz="0" w:space="0" w:color="auto"/>
        <w:left w:val="none" w:sz="0" w:space="0" w:color="auto"/>
        <w:bottom w:val="none" w:sz="0" w:space="0" w:color="auto"/>
        <w:right w:val="none" w:sz="0" w:space="0" w:color="auto"/>
      </w:divBdr>
    </w:div>
    <w:div w:id="1582178156">
      <w:bodyDiv w:val="1"/>
      <w:marLeft w:val="0"/>
      <w:marRight w:val="0"/>
      <w:marTop w:val="0"/>
      <w:marBottom w:val="0"/>
      <w:divBdr>
        <w:top w:val="none" w:sz="0" w:space="0" w:color="auto"/>
        <w:left w:val="none" w:sz="0" w:space="0" w:color="auto"/>
        <w:bottom w:val="none" w:sz="0" w:space="0" w:color="auto"/>
        <w:right w:val="none" w:sz="0" w:space="0" w:color="auto"/>
      </w:divBdr>
    </w:div>
    <w:div w:id="1605113554">
      <w:bodyDiv w:val="1"/>
      <w:marLeft w:val="0"/>
      <w:marRight w:val="0"/>
      <w:marTop w:val="0"/>
      <w:marBottom w:val="0"/>
      <w:divBdr>
        <w:top w:val="none" w:sz="0" w:space="0" w:color="auto"/>
        <w:left w:val="none" w:sz="0" w:space="0" w:color="auto"/>
        <w:bottom w:val="none" w:sz="0" w:space="0" w:color="auto"/>
        <w:right w:val="none" w:sz="0" w:space="0" w:color="auto"/>
      </w:divBdr>
    </w:div>
    <w:div w:id="1606159519">
      <w:bodyDiv w:val="1"/>
      <w:marLeft w:val="0"/>
      <w:marRight w:val="0"/>
      <w:marTop w:val="0"/>
      <w:marBottom w:val="0"/>
      <w:divBdr>
        <w:top w:val="none" w:sz="0" w:space="0" w:color="auto"/>
        <w:left w:val="none" w:sz="0" w:space="0" w:color="auto"/>
        <w:bottom w:val="none" w:sz="0" w:space="0" w:color="auto"/>
        <w:right w:val="none" w:sz="0" w:space="0" w:color="auto"/>
      </w:divBdr>
    </w:div>
    <w:div w:id="1646667895">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43406715">
      <w:bodyDiv w:val="1"/>
      <w:marLeft w:val="0"/>
      <w:marRight w:val="0"/>
      <w:marTop w:val="0"/>
      <w:marBottom w:val="0"/>
      <w:divBdr>
        <w:top w:val="none" w:sz="0" w:space="0" w:color="auto"/>
        <w:left w:val="none" w:sz="0" w:space="0" w:color="auto"/>
        <w:bottom w:val="none" w:sz="0" w:space="0" w:color="auto"/>
        <w:right w:val="none" w:sz="0" w:space="0" w:color="auto"/>
      </w:divBdr>
    </w:div>
    <w:div w:id="1756046668">
      <w:bodyDiv w:val="1"/>
      <w:marLeft w:val="0"/>
      <w:marRight w:val="0"/>
      <w:marTop w:val="0"/>
      <w:marBottom w:val="0"/>
      <w:divBdr>
        <w:top w:val="none" w:sz="0" w:space="0" w:color="auto"/>
        <w:left w:val="none" w:sz="0" w:space="0" w:color="auto"/>
        <w:bottom w:val="none" w:sz="0" w:space="0" w:color="auto"/>
        <w:right w:val="none" w:sz="0" w:space="0" w:color="auto"/>
      </w:divBdr>
      <w:divsChild>
        <w:div w:id="1952857392">
          <w:marLeft w:val="360"/>
          <w:marRight w:val="0"/>
          <w:marTop w:val="240"/>
          <w:marBottom w:val="0"/>
          <w:divBdr>
            <w:top w:val="none" w:sz="0" w:space="0" w:color="auto"/>
            <w:left w:val="none" w:sz="0" w:space="0" w:color="auto"/>
            <w:bottom w:val="none" w:sz="0" w:space="0" w:color="auto"/>
            <w:right w:val="none" w:sz="0" w:space="0" w:color="auto"/>
          </w:divBdr>
        </w:div>
      </w:divsChild>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49517241">
      <w:bodyDiv w:val="1"/>
      <w:marLeft w:val="0"/>
      <w:marRight w:val="0"/>
      <w:marTop w:val="0"/>
      <w:marBottom w:val="0"/>
      <w:divBdr>
        <w:top w:val="none" w:sz="0" w:space="0" w:color="auto"/>
        <w:left w:val="none" w:sz="0" w:space="0" w:color="auto"/>
        <w:bottom w:val="none" w:sz="0" w:space="0" w:color="auto"/>
        <w:right w:val="none" w:sz="0" w:space="0" w:color="auto"/>
      </w:divBdr>
    </w:div>
    <w:div w:id="1857231720">
      <w:bodyDiv w:val="1"/>
      <w:marLeft w:val="0"/>
      <w:marRight w:val="0"/>
      <w:marTop w:val="0"/>
      <w:marBottom w:val="0"/>
      <w:divBdr>
        <w:top w:val="none" w:sz="0" w:space="0" w:color="auto"/>
        <w:left w:val="none" w:sz="0" w:space="0" w:color="auto"/>
        <w:bottom w:val="none" w:sz="0" w:space="0" w:color="auto"/>
        <w:right w:val="none" w:sz="0" w:space="0" w:color="auto"/>
      </w:divBdr>
    </w:div>
    <w:div w:id="1894652660">
      <w:bodyDiv w:val="1"/>
      <w:marLeft w:val="0"/>
      <w:marRight w:val="0"/>
      <w:marTop w:val="0"/>
      <w:marBottom w:val="0"/>
      <w:divBdr>
        <w:top w:val="none" w:sz="0" w:space="0" w:color="auto"/>
        <w:left w:val="none" w:sz="0" w:space="0" w:color="auto"/>
        <w:bottom w:val="none" w:sz="0" w:space="0" w:color="auto"/>
        <w:right w:val="none" w:sz="0" w:space="0" w:color="auto"/>
      </w:divBdr>
      <w:divsChild>
        <w:div w:id="120199286">
          <w:marLeft w:val="360"/>
          <w:marRight w:val="0"/>
          <w:marTop w:val="240"/>
          <w:marBottom w:val="0"/>
          <w:divBdr>
            <w:top w:val="none" w:sz="0" w:space="0" w:color="auto"/>
            <w:left w:val="none" w:sz="0" w:space="0" w:color="auto"/>
            <w:bottom w:val="none" w:sz="0" w:space="0" w:color="auto"/>
            <w:right w:val="none" w:sz="0" w:space="0" w:color="auto"/>
          </w:divBdr>
        </w:div>
      </w:divsChild>
    </w:div>
    <w:div w:id="1934849972">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1941444549">
      <w:bodyDiv w:val="1"/>
      <w:marLeft w:val="0"/>
      <w:marRight w:val="0"/>
      <w:marTop w:val="0"/>
      <w:marBottom w:val="0"/>
      <w:divBdr>
        <w:top w:val="none" w:sz="0" w:space="0" w:color="auto"/>
        <w:left w:val="none" w:sz="0" w:space="0" w:color="auto"/>
        <w:bottom w:val="none" w:sz="0" w:space="0" w:color="auto"/>
        <w:right w:val="none" w:sz="0" w:space="0" w:color="auto"/>
      </w:divBdr>
    </w:div>
    <w:div w:id="1947881471">
      <w:bodyDiv w:val="1"/>
      <w:marLeft w:val="0"/>
      <w:marRight w:val="0"/>
      <w:marTop w:val="0"/>
      <w:marBottom w:val="0"/>
      <w:divBdr>
        <w:top w:val="none" w:sz="0" w:space="0" w:color="auto"/>
        <w:left w:val="none" w:sz="0" w:space="0" w:color="auto"/>
        <w:bottom w:val="none" w:sz="0" w:space="0" w:color="auto"/>
        <w:right w:val="none" w:sz="0" w:space="0" w:color="auto"/>
      </w:divBdr>
    </w:div>
    <w:div w:id="1989280351">
      <w:bodyDiv w:val="1"/>
      <w:marLeft w:val="0"/>
      <w:marRight w:val="0"/>
      <w:marTop w:val="0"/>
      <w:marBottom w:val="0"/>
      <w:divBdr>
        <w:top w:val="none" w:sz="0" w:space="0" w:color="auto"/>
        <w:left w:val="none" w:sz="0" w:space="0" w:color="auto"/>
        <w:bottom w:val="none" w:sz="0" w:space="0" w:color="auto"/>
        <w:right w:val="none" w:sz="0" w:space="0" w:color="auto"/>
      </w:divBdr>
    </w:div>
    <w:div w:id="1996570417">
      <w:bodyDiv w:val="1"/>
      <w:marLeft w:val="0"/>
      <w:marRight w:val="0"/>
      <w:marTop w:val="0"/>
      <w:marBottom w:val="0"/>
      <w:divBdr>
        <w:top w:val="none" w:sz="0" w:space="0" w:color="auto"/>
        <w:left w:val="none" w:sz="0" w:space="0" w:color="auto"/>
        <w:bottom w:val="none" w:sz="0" w:space="0" w:color="auto"/>
        <w:right w:val="none" w:sz="0" w:space="0" w:color="auto"/>
      </w:divBdr>
    </w:div>
    <w:div w:id="2040617446">
      <w:bodyDiv w:val="1"/>
      <w:marLeft w:val="0"/>
      <w:marRight w:val="0"/>
      <w:marTop w:val="0"/>
      <w:marBottom w:val="0"/>
      <w:divBdr>
        <w:top w:val="none" w:sz="0" w:space="0" w:color="auto"/>
        <w:left w:val="none" w:sz="0" w:space="0" w:color="auto"/>
        <w:bottom w:val="none" w:sz="0" w:space="0" w:color="auto"/>
        <w:right w:val="none" w:sz="0" w:space="0" w:color="auto"/>
      </w:divBdr>
    </w:div>
    <w:div w:id="2057461180">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 w:id="2068986096">
      <w:bodyDiv w:val="1"/>
      <w:marLeft w:val="0"/>
      <w:marRight w:val="0"/>
      <w:marTop w:val="0"/>
      <w:marBottom w:val="0"/>
      <w:divBdr>
        <w:top w:val="none" w:sz="0" w:space="0" w:color="auto"/>
        <w:left w:val="none" w:sz="0" w:space="0" w:color="auto"/>
        <w:bottom w:val="none" w:sz="0" w:space="0" w:color="auto"/>
        <w:right w:val="none" w:sz="0" w:space="0" w:color="auto"/>
      </w:divBdr>
    </w:div>
    <w:div w:id="2084719835">
      <w:bodyDiv w:val="1"/>
      <w:marLeft w:val="0"/>
      <w:marRight w:val="0"/>
      <w:marTop w:val="0"/>
      <w:marBottom w:val="0"/>
      <w:divBdr>
        <w:top w:val="none" w:sz="0" w:space="0" w:color="auto"/>
        <w:left w:val="none" w:sz="0" w:space="0" w:color="auto"/>
        <w:bottom w:val="none" w:sz="0" w:space="0" w:color="auto"/>
        <w:right w:val="none" w:sz="0" w:space="0" w:color="auto"/>
      </w:divBdr>
    </w:div>
    <w:div w:id="2108890016">
      <w:bodyDiv w:val="1"/>
      <w:marLeft w:val="0"/>
      <w:marRight w:val="0"/>
      <w:marTop w:val="0"/>
      <w:marBottom w:val="0"/>
      <w:divBdr>
        <w:top w:val="none" w:sz="0" w:space="0" w:color="auto"/>
        <w:left w:val="none" w:sz="0" w:space="0" w:color="auto"/>
        <w:bottom w:val="none" w:sz="0" w:space="0" w:color="auto"/>
        <w:right w:val="none" w:sz="0" w:space="0" w:color="auto"/>
      </w:divBdr>
    </w:div>
    <w:div w:id="2112583694">
      <w:bodyDiv w:val="1"/>
      <w:marLeft w:val="0"/>
      <w:marRight w:val="0"/>
      <w:marTop w:val="0"/>
      <w:marBottom w:val="0"/>
      <w:divBdr>
        <w:top w:val="none" w:sz="0" w:space="0" w:color="auto"/>
        <w:left w:val="none" w:sz="0" w:space="0" w:color="auto"/>
        <w:bottom w:val="none" w:sz="0" w:space="0" w:color="auto"/>
        <w:right w:val="none" w:sz="0" w:space="0" w:color="auto"/>
      </w:divBdr>
    </w:div>
    <w:div w:id="2115981144">
      <w:bodyDiv w:val="1"/>
      <w:marLeft w:val="0"/>
      <w:marRight w:val="0"/>
      <w:marTop w:val="0"/>
      <w:marBottom w:val="0"/>
      <w:divBdr>
        <w:top w:val="none" w:sz="0" w:space="0" w:color="auto"/>
        <w:left w:val="none" w:sz="0" w:space="0" w:color="auto"/>
        <w:bottom w:val="none" w:sz="0" w:space="0" w:color="auto"/>
        <w:right w:val="none" w:sz="0" w:space="0" w:color="auto"/>
      </w:divBdr>
    </w:div>
    <w:div w:id="212264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7" ma:contentTypeDescription="Create a new document." ma:contentTypeScope="" ma:versionID="80852117116ba2fd8f406c9a1af117ea">
  <xsd:schema xmlns:xsd="http://www.w3.org/2001/XMLSchema" xmlns:xs="http://www.w3.org/2001/XMLSchema" xmlns:p="http://schemas.microsoft.com/office/2006/metadata/properties" xmlns:ns3="0ea364a6-f82c-4b96-92e6-4121f9e1da09" targetNamespace="http://schemas.microsoft.com/office/2006/metadata/properties" ma:root="true" ma:fieldsID="02af0f5504f713fe658db69eedb1774f"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2.xml><?xml version="1.0" encoding="utf-8"?>
<ds:datastoreItem xmlns:ds="http://schemas.openxmlformats.org/officeDocument/2006/customXml" ds:itemID="{29976436-581E-4321-871E-E0739D8108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493BD2-66BA-4E54-A3AB-96208B7B4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5.xml><?xml version="1.0" encoding="utf-8"?>
<ds:datastoreItem xmlns:ds="http://schemas.openxmlformats.org/officeDocument/2006/customXml" ds:itemID="{C31F8DDC-9FD0-4906-BAFF-93B66821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Intel_yh</cp:lastModifiedBy>
  <cp:revision>2</cp:revision>
  <dcterms:created xsi:type="dcterms:W3CDTF">2020-05-22T03:11:00Z</dcterms:created>
  <dcterms:modified xsi:type="dcterms:W3CDTF">2020-05-22T03:11:00Z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0x0101004E7F3A218EAD9D498A2F00761B277E67</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f98d41aa-fc09-4200-b9a0-2d9ff6797b24</vt:lpwstr>
  </property>
  <property fmtid="{D5CDD505-2E9C-101B-9397-08002B2CF9AE}" pid="35" name="CTP_TimeStamp">
    <vt:lpwstr>2020-05-22 01:45:00Z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